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FF4" w:rsidRPr="00FC2B94" w:rsidRDefault="00B14FF4" w:rsidP="00B14FF4">
      <w:pPr>
        <w:pStyle w:val="Heading1"/>
        <w:numPr>
          <w:ilvl w:val="0"/>
          <w:numId w:val="0"/>
        </w:numPr>
        <w:ind w:left="-90"/>
        <w:jc w:val="center"/>
      </w:pPr>
      <w:smartTag w:uri="urn:schemas-microsoft-com:office:smarttags" w:element="State">
        <w:smartTag w:uri="urn:schemas-microsoft-com:office:smarttags" w:element="place">
          <w:r>
            <w:t>R</w:t>
          </w:r>
          <w:r w:rsidRPr="00FC2B94">
            <w:t>hode Island</w:t>
          </w:r>
        </w:smartTag>
      </w:smartTag>
      <w:r w:rsidRPr="00FC2B94">
        <w:t xml:space="preserve"> Unit of Study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56"/>
      </w:tblGrid>
      <w:tr w:rsidR="00B14FF4" w:rsidRPr="00FC2B94">
        <w:tc>
          <w:tcPr>
            <w:tcW w:w="0" w:type="auto"/>
          </w:tcPr>
          <w:p w:rsidR="00B14FF4" w:rsidRDefault="00B14FF4" w:rsidP="00475ACE">
            <w:r w:rsidRPr="00FC2B94">
              <w:t>Title:</w:t>
            </w:r>
          </w:p>
          <w:p w:rsidR="00B14FF4" w:rsidRPr="00FC2B94" w:rsidRDefault="00B14FF4" w:rsidP="00475ACE"/>
          <w:p w:rsidR="00B14FF4" w:rsidRPr="00FC2B94" w:rsidRDefault="00B14FF4" w:rsidP="00475ACE">
            <w:r w:rsidRPr="002A21FD">
              <w:t>Recipe for Revolution</w:t>
            </w:r>
          </w:p>
          <w:p w:rsidR="00B14FF4" w:rsidRPr="00FC2B94" w:rsidRDefault="00B14FF4" w:rsidP="00475ACE"/>
        </w:tc>
      </w:tr>
      <w:tr w:rsidR="00B14FF4" w:rsidRPr="00FC2B94">
        <w:tc>
          <w:tcPr>
            <w:tcW w:w="0" w:type="auto"/>
          </w:tcPr>
          <w:p w:rsidR="00B14FF4" w:rsidRPr="00FC2B94" w:rsidRDefault="00B14FF4" w:rsidP="00475ACE">
            <w:r w:rsidRPr="00FC2B94">
              <w:t>Overall days:</w:t>
            </w:r>
          </w:p>
          <w:p w:rsidR="00B14FF4" w:rsidRDefault="00B14FF4" w:rsidP="00475ACE"/>
          <w:p w:rsidR="00B14FF4" w:rsidRPr="00FC2B94" w:rsidRDefault="00775E29" w:rsidP="00475ACE">
            <w:r w:rsidRPr="002A21FD">
              <w:t>17 Class Days</w:t>
            </w:r>
          </w:p>
          <w:p w:rsidR="00B14FF4" w:rsidRPr="00FC2B94" w:rsidRDefault="00B14FF4" w:rsidP="00475ACE"/>
        </w:tc>
      </w:tr>
      <w:tr w:rsidR="00B14FF4" w:rsidRPr="00FC2B94">
        <w:trPr>
          <w:trHeight w:val="746"/>
        </w:trPr>
        <w:tc>
          <w:tcPr>
            <w:tcW w:w="0" w:type="auto"/>
          </w:tcPr>
          <w:p w:rsidR="00B14FF4" w:rsidRPr="00FC2B94" w:rsidRDefault="00B14FF4" w:rsidP="00475ACE">
            <w:r w:rsidRPr="00FC2B94">
              <w:t>Discipline Content:</w:t>
            </w:r>
          </w:p>
          <w:p w:rsidR="00B14FF4" w:rsidRPr="00FC2B94" w:rsidRDefault="00B14FF4" w:rsidP="00475ACE">
            <w:pPr>
              <w:rPr>
                <w:color w:val="FF0000"/>
                <w:sz w:val="20"/>
                <w:szCs w:val="20"/>
              </w:rPr>
            </w:pPr>
            <w:r w:rsidRPr="00FC2B94">
              <w:rPr>
                <w:color w:val="FF0000"/>
                <w:sz w:val="20"/>
                <w:szCs w:val="20"/>
              </w:rPr>
              <w:t xml:space="preserve">This section contains specific content and concepts that are to be learned in this unit of study. </w:t>
            </w:r>
          </w:p>
          <w:p w:rsidR="00B14FF4" w:rsidRPr="00FC2B94" w:rsidRDefault="00B14FF4" w:rsidP="00475ACE">
            <w:pPr>
              <w:rPr>
                <w:color w:val="FF0000"/>
                <w:sz w:val="20"/>
                <w:szCs w:val="20"/>
              </w:rPr>
            </w:pPr>
            <w:r w:rsidRPr="00FC2B94">
              <w:rPr>
                <w:color w:val="FF0000"/>
                <w:sz w:val="20"/>
                <w:szCs w:val="20"/>
              </w:rPr>
              <w:t>Statements describe what students will learn related to the content and concepts.</w:t>
            </w:r>
          </w:p>
          <w:p w:rsidR="00B14FF4" w:rsidRPr="00FC2B94" w:rsidRDefault="00B14FF4" w:rsidP="00475ACE">
            <w:pPr>
              <w:rPr>
                <w:color w:val="FF0000"/>
                <w:sz w:val="20"/>
                <w:szCs w:val="20"/>
              </w:rPr>
            </w:pPr>
          </w:p>
          <w:p w:rsidR="00B14FF4" w:rsidRDefault="00B14FF4" w:rsidP="00475ACE">
            <w:pPr>
              <w:rPr>
                <w:color w:val="FF0000"/>
                <w:sz w:val="20"/>
                <w:szCs w:val="20"/>
              </w:rPr>
            </w:pPr>
            <w:r w:rsidRPr="00FC2B94">
              <w:rPr>
                <w:color w:val="FF0000"/>
                <w:sz w:val="20"/>
                <w:szCs w:val="20"/>
              </w:rPr>
              <w:t>What will students LEARN?</w:t>
            </w:r>
          </w:p>
          <w:p w:rsidR="00B14FF4" w:rsidRDefault="00B14FF4" w:rsidP="00475ACE">
            <w:pPr>
              <w:rPr>
                <w:color w:val="FF0000"/>
                <w:sz w:val="20"/>
                <w:szCs w:val="20"/>
              </w:rPr>
            </w:pPr>
          </w:p>
          <w:p w:rsidR="00B14FF4" w:rsidRDefault="00B14FF4" w:rsidP="00B14FF4">
            <w:pPr>
              <w:rPr>
                <w:sz w:val="20"/>
                <w:szCs w:val="20"/>
              </w:rPr>
            </w:pPr>
            <w:r w:rsidRPr="002A21FD">
              <w:rPr>
                <w:sz w:val="20"/>
                <w:szCs w:val="20"/>
              </w:rPr>
              <w:t xml:space="preserve">Unit: French Revolution </w:t>
            </w:r>
            <w:r w:rsidRPr="002A21FD">
              <w:rPr>
                <w:sz w:val="20"/>
                <w:szCs w:val="20"/>
              </w:rPr>
              <w:br/>
            </w:r>
            <w:r w:rsidRPr="002A21FD">
              <w:rPr>
                <w:sz w:val="20"/>
                <w:szCs w:val="20"/>
              </w:rPr>
              <w:br/>
              <w:t>Content Standard(s): Explain the impact of the French Revolution in terms of political, economic, social, and cultural institutions.</w:t>
            </w:r>
          </w:p>
          <w:p w:rsidR="00B14FF4" w:rsidRPr="00FC2B94" w:rsidRDefault="00B14FF4" w:rsidP="00475ACE">
            <w:pPr>
              <w:rPr>
                <w:color w:val="FF0000"/>
                <w:sz w:val="20"/>
                <w:szCs w:val="20"/>
              </w:rPr>
            </w:pPr>
          </w:p>
          <w:p w:rsidR="00B14FF4" w:rsidRPr="00FC2B94" w:rsidRDefault="00B14FF4" w:rsidP="00475ACE"/>
          <w:p w:rsidR="00B14FF4" w:rsidRPr="00FC2B94" w:rsidRDefault="00B14FF4" w:rsidP="00475ACE"/>
        </w:tc>
      </w:tr>
      <w:tr w:rsidR="00B14FF4" w:rsidRPr="00FC2B94">
        <w:trPr>
          <w:trHeight w:val="746"/>
        </w:trPr>
        <w:tc>
          <w:tcPr>
            <w:tcW w:w="0" w:type="auto"/>
          </w:tcPr>
          <w:p w:rsidR="00B14FF4" w:rsidRPr="00FC2B94" w:rsidRDefault="00B14FF4" w:rsidP="00475ACE">
            <w:r w:rsidRPr="00FC2B94">
              <w:t>Processes:</w:t>
            </w:r>
          </w:p>
          <w:p w:rsidR="00B14FF4" w:rsidRPr="00FC2B94" w:rsidRDefault="00B14FF4" w:rsidP="00475ACE">
            <w:pPr>
              <w:rPr>
                <w:color w:val="FF0000"/>
                <w:sz w:val="20"/>
                <w:szCs w:val="20"/>
              </w:rPr>
            </w:pPr>
            <w:r w:rsidRPr="00FC2B94">
              <w:rPr>
                <w:color w:val="FF0000"/>
                <w:sz w:val="20"/>
                <w:szCs w:val="20"/>
              </w:rPr>
              <w:t>This section contains the specific processes students will use in learning the content; may be referenced from GSEs/GLEs.</w:t>
            </w:r>
          </w:p>
          <w:p w:rsidR="00B14FF4" w:rsidRPr="00FC2B94" w:rsidRDefault="00B14FF4" w:rsidP="00475ACE">
            <w:pPr>
              <w:rPr>
                <w:color w:val="FF0000"/>
                <w:sz w:val="20"/>
                <w:szCs w:val="20"/>
              </w:rPr>
            </w:pPr>
          </w:p>
          <w:p w:rsidR="00B14FF4" w:rsidRDefault="00B14FF4" w:rsidP="00475ACE">
            <w:pPr>
              <w:rPr>
                <w:color w:val="FF0000"/>
                <w:sz w:val="20"/>
                <w:szCs w:val="20"/>
              </w:rPr>
            </w:pPr>
            <w:r w:rsidRPr="00FC2B94">
              <w:rPr>
                <w:color w:val="FF0000"/>
                <w:sz w:val="20"/>
                <w:szCs w:val="20"/>
              </w:rPr>
              <w:t>What will the students DO?</w:t>
            </w:r>
          </w:p>
          <w:p w:rsidR="00B14FF4" w:rsidRDefault="00B14FF4" w:rsidP="00475ACE">
            <w:pPr>
              <w:rPr>
                <w:color w:val="FF0000"/>
                <w:sz w:val="20"/>
                <w:szCs w:val="20"/>
              </w:rPr>
            </w:pPr>
          </w:p>
          <w:p w:rsidR="00B14FF4" w:rsidRPr="002A21FD" w:rsidRDefault="00B14FF4" w:rsidP="00B14FF4">
            <w:r w:rsidRPr="002A21FD">
              <w:t>Critical Thinking</w:t>
            </w:r>
          </w:p>
          <w:p w:rsidR="00B14FF4" w:rsidRPr="002A21FD" w:rsidRDefault="00B14FF4" w:rsidP="00B14FF4">
            <w:r w:rsidRPr="002A21FD">
              <w:t>Research</w:t>
            </w:r>
          </w:p>
          <w:p w:rsidR="00B14FF4" w:rsidRPr="002A21FD" w:rsidRDefault="00B14FF4" w:rsidP="00B14FF4">
            <w:r w:rsidRPr="002A21FD">
              <w:t>Analyze Primary Sources</w:t>
            </w:r>
          </w:p>
          <w:p w:rsidR="00B14FF4" w:rsidRPr="002A21FD" w:rsidRDefault="00B14FF4" w:rsidP="00B14FF4">
            <w:r w:rsidRPr="002A21FD">
              <w:t>Compare and Contrast</w:t>
            </w:r>
          </w:p>
          <w:p w:rsidR="00B14FF4" w:rsidRPr="002A21FD" w:rsidRDefault="00B14FF4" w:rsidP="00B14FF4">
            <w:r w:rsidRPr="002A21FD">
              <w:t>Response to Informational Text</w:t>
            </w:r>
          </w:p>
          <w:p w:rsidR="00B14FF4" w:rsidRPr="002A21FD" w:rsidRDefault="00B14FF4" w:rsidP="00B14FF4">
            <w:r w:rsidRPr="002A21FD">
              <w:t>Integration of Technology to enhance product</w:t>
            </w:r>
          </w:p>
          <w:p w:rsidR="00B14FF4" w:rsidRDefault="00B14FF4" w:rsidP="00B14FF4">
            <w:r w:rsidRPr="002A21FD">
              <w:t>Oral Presentation Skills</w:t>
            </w:r>
          </w:p>
          <w:p w:rsidR="00B14FF4" w:rsidRPr="00FC2B94" w:rsidRDefault="00B14FF4" w:rsidP="00475ACE">
            <w:pPr>
              <w:rPr>
                <w:color w:val="FF0000"/>
                <w:sz w:val="20"/>
                <w:szCs w:val="20"/>
              </w:rPr>
            </w:pPr>
          </w:p>
          <w:p w:rsidR="00B14FF4" w:rsidRPr="00FC2B94" w:rsidRDefault="00B14FF4" w:rsidP="00475ACE"/>
          <w:p w:rsidR="00B14FF4" w:rsidRPr="00FC2B94" w:rsidRDefault="00B14FF4" w:rsidP="00475ACE"/>
          <w:p w:rsidR="00B14FF4" w:rsidRPr="00FC2B94" w:rsidRDefault="00B14FF4" w:rsidP="00475ACE"/>
          <w:p w:rsidR="00B14FF4" w:rsidRPr="00FC2B94" w:rsidRDefault="00B14FF4" w:rsidP="00475ACE"/>
        </w:tc>
      </w:tr>
      <w:tr w:rsidR="00B14FF4" w:rsidRPr="00FC2B94">
        <w:trPr>
          <w:trHeight w:val="976"/>
        </w:trPr>
        <w:tc>
          <w:tcPr>
            <w:tcW w:w="0" w:type="auto"/>
          </w:tcPr>
          <w:p w:rsidR="00B14FF4" w:rsidRPr="00FC2B94" w:rsidRDefault="00B14FF4" w:rsidP="00475ACE">
            <w:r w:rsidRPr="00FC2B94">
              <w:t>Essential Questions:</w:t>
            </w:r>
          </w:p>
          <w:p w:rsidR="00B14FF4" w:rsidRPr="00FC2B94" w:rsidRDefault="00B14FF4" w:rsidP="00475ACE">
            <w:pPr>
              <w:rPr>
                <w:color w:val="FF0000"/>
                <w:sz w:val="20"/>
                <w:szCs w:val="20"/>
              </w:rPr>
            </w:pPr>
            <w:r w:rsidRPr="00FC2B94">
              <w:rPr>
                <w:color w:val="FF0000"/>
                <w:sz w:val="20"/>
                <w:szCs w:val="20"/>
              </w:rPr>
              <w:t>This section should list the set of essential questions students should be able to answer by the end of the unit of study. These questions should be relatively broad in nature, directly related to the unit, open-ended in nature, and represent the big ideas of the unit.</w:t>
            </w:r>
          </w:p>
          <w:p w:rsidR="00B14FF4" w:rsidRPr="00FC2B94" w:rsidRDefault="00B14FF4" w:rsidP="00475ACE"/>
          <w:p w:rsidR="00B14FF4" w:rsidRPr="00FC2B94" w:rsidRDefault="00B14FF4" w:rsidP="00475ACE"/>
          <w:p w:rsidR="00B14FF4" w:rsidRPr="002A21FD" w:rsidRDefault="00B14FF4" w:rsidP="00B14FF4">
            <w:r w:rsidRPr="002A21FD">
              <w:t>When is it acceptable for a population to overthrow an existing regime?</w:t>
            </w:r>
          </w:p>
          <w:p w:rsidR="00B14FF4" w:rsidRPr="002A21FD" w:rsidRDefault="00B14FF4" w:rsidP="00B14FF4"/>
          <w:p w:rsidR="00B14FF4" w:rsidRPr="002A21FD" w:rsidRDefault="00B14FF4" w:rsidP="00B14FF4">
            <w:r w:rsidRPr="002A21FD">
              <w:lastRenderedPageBreak/>
              <w:t>Is violence ever justified to correct repressive policies of a government?</w:t>
            </w:r>
          </w:p>
          <w:p w:rsidR="00B14FF4" w:rsidRPr="002A21FD" w:rsidRDefault="00B14FF4" w:rsidP="00B14FF4"/>
          <w:p w:rsidR="00B14FF4" w:rsidRPr="002A21FD" w:rsidRDefault="00B14FF4" w:rsidP="00B14FF4">
            <w:r w:rsidRPr="002A21FD">
              <w:t>How can rulers maintain power while failing to address the needs of people?</w:t>
            </w:r>
          </w:p>
          <w:p w:rsidR="00B14FF4" w:rsidRPr="002A21FD" w:rsidRDefault="00B14FF4" w:rsidP="00B14FF4"/>
          <w:p w:rsidR="00B14FF4" w:rsidRPr="002A21FD" w:rsidRDefault="00B14FF4" w:rsidP="00B14FF4">
            <w:r w:rsidRPr="002A21FD">
              <w:t>What responsibility does the international community have when a government fails to meet the needs of its people?</w:t>
            </w:r>
          </w:p>
          <w:p w:rsidR="00B14FF4" w:rsidRPr="002A21FD" w:rsidRDefault="00B14FF4" w:rsidP="00B14FF4"/>
          <w:p w:rsidR="00B14FF4" w:rsidRDefault="00B14FF4" w:rsidP="00B14FF4">
            <w:r w:rsidRPr="002A21FD">
              <w:t>Why are some repressive regimes overthrown while others are not?</w:t>
            </w:r>
          </w:p>
          <w:p w:rsidR="00B14FF4" w:rsidRPr="00FC2B94" w:rsidRDefault="00B14FF4" w:rsidP="00475ACE"/>
          <w:p w:rsidR="00B14FF4" w:rsidRPr="00FC2B94" w:rsidRDefault="00B14FF4" w:rsidP="00475ACE"/>
          <w:p w:rsidR="00B14FF4" w:rsidRPr="00FC2B94" w:rsidRDefault="00B14FF4" w:rsidP="00475ACE"/>
          <w:p w:rsidR="00B14FF4" w:rsidRPr="00FC2B94" w:rsidRDefault="00B14FF4" w:rsidP="00475ACE"/>
        </w:tc>
      </w:tr>
      <w:tr w:rsidR="00B14FF4" w:rsidRPr="00FC2B94">
        <w:tc>
          <w:tcPr>
            <w:tcW w:w="0" w:type="auto"/>
          </w:tcPr>
          <w:p w:rsidR="00B14FF4" w:rsidRPr="00FC2B94" w:rsidRDefault="00B14FF4" w:rsidP="00475ACE">
            <w:pPr>
              <w:pStyle w:val="Heading1"/>
              <w:numPr>
                <w:ilvl w:val="0"/>
                <w:numId w:val="0"/>
              </w:numPr>
              <w:rPr>
                <w:rFonts w:ascii="Times New Roman" w:hAnsi="Times New Roman" w:cs="Times New Roman"/>
                <w:sz w:val="24"/>
                <w:szCs w:val="24"/>
              </w:rPr>
            </w:pPr>
            <w:r w:rsidRPr="00FC2B94">
              <w:rPr>
                <w:rFonts w:ascii="Times New Roman" w:hAnsi="Times New Roman" w:cs="Times New Roman"/>
                <w:sz w:val="24"/>
                <w:szCs w:val="24"/>
              </w:rPr>
              <w:lastRenderedPageBreak/>
              <w:t>Written Curriculum</w:t>
            </w:r>
          </w:p>
        </w:tc>
      </w:tr>
      <w:tr w:rsidR="00B14FF4" w:rsidRPr="00FC2B94">
        <w:trPr>
          <w:trHeight w:val="976"/>
        </w:trPr>
        <w:tc>
          <w:tcPr>
            <w:tcW w:w="0" w:type="auto"/>
          </w:tcPr>
          <w:p w:rsidR="00B14FF4" w:rsidRPr="00FC2B94" w:rsidRDefault="00B14FF4" w:rsidP="00475ACE">
            <w:r w:rsidRPr="00FC2B94">
              <w:t>Grade Level Expectations/Grade Span Expectations:</w:t>
            </w:r>
          </w:p>
          <w:p w:rsidR="00B14FF4" w:rsidRPr="00FC2B94" w:rsidRDefault="00B14FF4" w:rsidP="00475ACE">
            <w:pPr>
              <w:rPr>
                <w:sz w:val="20"/>
                <w:szCs w:val="20"/>
              </w:rPr>
            </w:pPr>
            <w:r w:rsidRPr="00FC2B94">
              <w:rPr>
                <w:color w:val="FF0000"/>
                <w:sz w:val="20"/>
                <w:szCs w:val="20"/>
              </w:rPr>
              <w:t>The standards will be copied in their complete form including all numbering and strand information. The portions of the standard not being addressed will be marked with a strike through. This will provide clarity regarding exactly which part of the standard is actually being developed in the unit activities</w:t>
            </w:r>
            <w:r w:rsidRPr="00FC2B94">
              <w:rPr>
                <w:sz w:val="20"/>
                <w:szCs w:val="20"/>
              </w:rPr>
              <w:t xml:space="preserve">. </w:t>
            </w:r>
          </w:p>
          <w:p w:rsidR="00B14FF4" w:rsidRDefault="00B14FF4" w:rsidP="00475ACE"/>
          <w:p w:rsidR="00407E85" w:rsidRPr="00710FDA" w:rsidRDefault="00407E85" w:rsidP="00407E85">
            <w:pPr>
              <w:rPr>
                <w:rFonts w:ascii="Arial" w:hAnsi="Arial" w:cs="Arial"/>
                <w:b/>
                <w:bCs/>
                <w:sz w:val="16"/>
                <w:szCs w:val="20"/>
                <w:highlight w:val="yellow"/>
              </w:rPr>
            </w:pPr>
            <w:r w:rsidRPr="00710FDA">
              <w:rPr>
                <w:rFonts w:ascii="Arial" w:hAnsi="Arial" w:cs="Arial"/>
                <w:b/>
                <w:bCs/>
                <w:sz w:val="16"/>
                <w:szCs w:val="20"/>
                <w:highlight w:val="yellow"/>
              </w:rPr>
              <w:t>G&amp;C 1 (9-12) –2</w:t>
            </w:r>
          </w:p>
          <w:p w:rsidR="002A21FD" w:rsidRPr="00710FDA" w:rsidRDefault="002A21FD" w:rsidP="00407E85">
            <w:pPr>
              <w:rPr>
                <w:rFonts w:ascii="Arial" w:hAnsi="Arial" w:cs="Arial"/>
                <w:b/>
                <w:bCs/>
                <w:sz w:val="16"/>
                <w:highlight w:val="yellow"/>
              </w:rPr>
            </w:pPr>
          </w:p>
          <w:p w:rsidR="00407E85" w:rsidRPr="00710FDA" w:rsidRDefault="00407E85" w:rsidP="00407E85">
            <w:pPr>
              <w:pStyle w:val="Header"/>
              <w:tabs>
                <w:tab w:val="clear" w:pos="4320"/>
                <w:tab w:val="clear" w:pos="8640"/>
              </w:tabs>
              <w:rPr>
                <w:rFonts w:ascii="Arial" w:hAnsi="Arial" w:cs="Arial"/>
                <w:b/>
                <w:bCs/>
                <w:sz w:val="16"/>
                <w:highlight w:val="yellow"/>
              </w:rPr>
            </w:pPr>
            <w:r w:rsidRPr="00710FDA">
              <w:rPr>
                <w:rFonts w:ascii="Arial" w:hAnsi="Arial" w:cs="Arial"/>
                <w:b/>
                <w:bCs/>
                <w:sz w:val="16"/>
                <w:highlight w:val="yellow"/>
              </w:rPr>
              <w:t>Students demonstrate an understanding of sources of authority and use of powers and how they are/can be changed by…</w:t>
            </w:r>
          </w:p>
          <w:p w:rsidR="00407E85" w:rsidRPr="00710FDA" w:rsidRDefault="00407E85" w:rsidP="00407E85">
            <w:pPr>
              <w:pStyle w:val="Header"/>
              <w:tabs>
                <w:tab w:val="clear" w:pos="4320"/>
                <w:tab w:val="clear" w:pos="8640"/>
              </w:tabs>
              <w:rPr>
                <w:rFonts w:ascii="Arial" w:hAnsi="Arial" w:cs="Arial"/>
                <w:bCs/>
                <w:sz w:val="16"/>
                <w:highlight w:val="yellow"/>
              </w:rPr>
            </w:pPr>
            <w:r w:rsidRPr="00710FDA">
              <w:rPr>
                <w:rFonts w:ascii="Arial" w:hAnsi="Arial" w:cs="Arial"/>
                <w:bCs/>
                <w:sz w:val="16"/>
                <w:highlight w:val="yellow"/>
              </w:rPr>
              <w:t xml:space="preserve">a. </w:t>
            </w:r>
            <w:r w:rsidRPr="00710FDA">
              <w:rPr>
                <w:rFonts w:ascii="Arial" w:hAnsi="Arial" w:cs="Arial"/>
                <w:bCs/>
                <w:sz w:val="16"/>
                <w:highlight w:val="yellow"/>
                <w:u w:val="single"/>
              </w:rPr>
              <w:t>identifying how the purposes served by actions of a government affect relationships between and among the individual and government and society as a</w:t>
            </w:r>
            <w:r w:rsidRPr="00710FDA">
              <w:rPr>
                <w:rFonts w:ascii="Arial" w:hAnsi="Arial" w:cs="Arial"/>
                <w:bCs/>
                <w:sz w:val="16"/>
                <w:highlight w:val="yellow"/>
              </w:rPr>
              <w:t xml:space="preserve"> </w:t>
            </w:r>
            <w:r w:rsidRPr="00710FDA">
              <w:rPr>
                <w:rFonts w:ascii="Arial" w:hAnsi="Arial" w:cs="Arial"/>
                <w:bCs/>
                <w:sz w:val="16"/>
                <w:highlight w:val="yellow"/>
                <w:u w:val="single"/>
              </w:rPr>
              <w:t>whole</w:t>
            </w:r>
            <w:r w:rsidRPr="00710FDA">
              <w:rPr>
                <w:rFonts w:ascii="Arial" w:hAnsi="Arial" w:cs="Arial"/>
                <w:bCs/>
                <w:sz w:val="16"/>
                <w:highlight w:val="yellow"/>
              </w:rPr>
              <w:t xml:space="preserve"> (i.e., civil society) DOK 2</w:t>
            </w:r>
          </w:p>
          <w:p w:rsidR="00407E85" w:rsidRPr="00710FDA" w:rsidRDefault="00407E85" w:rsidP="00407E85">
            <w:pPr>
              <w:pStyle w:val="Header"/>
              <w:tabs>
                <w:tab w:val="clear" w:pos="4320"/>
                <w:tab w:val="clear" w:pos="8640"/>
              </w:tabs>
              <w:rPr>
                <w:rFonts w:ascii="Arial" w:hAnsi="Arial" w:cs="Arial"/>
                <w:bCs/>
                <w:sz w:val="16"/>
                <w:highlight w:val="yellow"/>
              </w:rPr>
            </w:pPr>
            <w:r w:rsidRPr="00710FDA">
              <w:rPr>
                <w:rFonts w:ascii="Arial" w:hAnsi="Arial" w:cs="Arial"/>
                <w:bCs/>
                <w:sz w:val="16"/>
                <w:highlight w:val="yellow"/>
              </w:rPr>
              <w:t xml:space="preserve">b. </w:t>
            </w:r>
            <w:r w:rsidRPr="00710FDA">
              <w:rPr>
                <w:rFonts w:ascii="Arial" w:hAnsi="Arial" w:cs="Arial"/>
                <w:bCs/>
                <w:sz w:val="16"/>
                <w:highlight w:val="yellow"/>
                <w:u w:val="single"/>
              </w:rPr>
              <w:t>explaining how political authority is obtained and legitimized</w:t>
            </w:r>
            <w:r w:rsidRPr="00710FDA">
              <w:rPr>
                <w:rFonts w:ascii="Arial" w:hAnsi="Arial" w:cs="Arial"/>
                <w:bCs/>
                <w:sz w:val="16"/>
                <w:highlight w:val="yellow"/>
              </w:rPr>
              <w:t xml:space="preserve"> DOK 2</w:t>
            </w:r>
          </w:p>
          <w:p w:rsidR="00407E85" w:rsidRPr="00710FDA" w:rsidRDefault="00407E85" w:rsidP="00407E85">
            <w:pPr>
              <w:rPr>
                <w:rFonts w:ascii="Arial" w:hAnsi="Arial" w:cs="Arial"/>
                <w:bCs/>
                <w:sz w:val="16"/>
                <w:highlight w:val="yellow"/>
              </w:rPr>
            </w:pPr>
            <w:r w:rsidRPr="00710FDA">
              <w:rPr>
                <w:rFonts w:ascii="Arial" w:hAnsi="Arial" w:cs="Arial"/>
                <w:bCs/>
                <w:sz w:val="16"/>
                <w:highlight w:val="yellow"/>
              </w:rPr>
              <w:t xml:space="preserve">c. </w:t>
            </w:r>
            <w:r w:rsidRPr="00710FDA">
              <w:rPr>
                <w:rFonts w:ascii="Arial" w:hAnsi="Arial" w:cs="Arial"/>
                <w:sz w:val="16"/>
                <w:highlight w:val="yellow"/>
                <w:u w:val="single"/>
              </w:rPr>
              <w:t>examining relationships between</w:t>
            </w:r>
            <w:r w:rsidRPr="00710FDA">
              <w:rPr>
                <w:rFonts w:ascii="Arial" w:hAnsi="Arial" w:cs="Arial"/>
                <w:bCs/>
                <w:sz w:val="16"/>
                <w:highlight w:val="yellow"/>
                <w:u w:val="single"/>
              </w:rPr>
              <w:t xml:space="preserve"> the nature and exercise of power and its historical origins</w:t>
            </w:r>
            <w:r w:rsidRPr="00710FDA">
              <w:rPr>
                <w:rFonts w:ascii="Arial" w:hAnsi="Arial" w:cs="Arial"/>
                <w:bCs/>
                <w:sz w:val="16"/>
                <w:highlight w:val="yellow"/>
              </w:rPr>
              <w:t xml:space="preserve"> (e.g., divine right, popular sovereignty, social contract, regime of truth) DOK  2</w:t>
            </w:r>
          </w:p>
          <w:p w:rsidR="00407E85" w:rsidRPr="00710FDA" w:rsidRDefault="00407E85" w:rsidP="00407E85">
            <w:pPr>
              <w:rPr>
                <w:rFonts w:ascii="Arial" w:hAnsi="Arial" w:cs="Arial"/>
                <w:bCs/>
                <w:sz w:val="16"/>
                <w:highlight w:val="yellow"/>
              </w:rPr>
            </w:pPr>
          </w:p>
          <w:p w:rsidR="00407E85" w:rsidRPr="00710FDA" w:rsidRDefault="00407E85" w:rsidP="00407E85">
            <w:pPr>
              <w:rPr>
                <w:rFonts w:ascii="Arial" w:hAnsi="Arial" w:cs="Arial"/>
                <w:b/>
                <w:bCs/>
                <w:sz w:val="16"/>
                <w:szCs w:val="20"/>
                <w:highlight w:val="yellow"/>
              </w:rPr>
            </w:pPr>
            <w:r w:rsidRPr="00710FDA">
              <w:rPr>
                <w:rFonts w:ascii="Arial" w:hAnsi="Arial" w:cs="Arial"/>
                <w:b/>
                <w:bCs/>
                <w:sz w:val="16"/>
                <w:szCs w:val="20"/>
                <w:highlight w:val="yellow"/>
              </w:rPr>
              <w:t>HP 2 (9-12) –1</w:t>
            </w:r>
          </w:p>
          <w:p w:rsidR="002A21FD" w:rsidRPr="00710FDA" w:rsidRDefault="002A21FD" w:rsidP="00407E85">
            <w:pPr>
              <w:rPr>
                <w:rFonts w:ascii="Arial" w:hAnsi="Arial" w:cs="Arial"/>
                <w:b/>
                <w:bCs/>
                <w:sz w:val="16"/>
                <w:highlight w:val="yellow"/>
              </w:rPr>
            </w:pPr>
          </w:p>
          <w:p w:rsidR="00407E85" w:rsidRPr="00710FDA" w:rsidRDefault="00407E85" w:rsidP="00407E85">
            <w:pPr>
              <w:pStyle w:val="Title"/>
              <w:jc w:val="left"/>
              <w:rPr>
                <w:rFonts w:ascii="Arial" w:hAnsi="Arial" w:cs="Arial"/>
                <w:b w:val="0"/>
                <w:bCs w:val="0"/>
                <w:sz w:val="16"/>
                <w:highlight w:val="yellow"/>
              </w:rPr>
            </w:pPr>
            <w:r w:rsidRPr="00710FDA">
              <w:rPr>
                <w:rFonts w:ascii="Arial" w:hAnsi="Arial" w:cs="Arial"/>
                <w:sz w:val="16"/>
                <w:highlight w:val="yellow"/>
              </w:rPr>
              <w:t>Students connect the past with the present by…</w:t>
            </w:r>
          </w:p>
          <w:p w:rsidR="00407E85" w:rsidRPr="00710FDA" w:rsidRDefault="00407E85" w:rsidP="00407E85">
            <w:pPr>
              <w:rPr>
                <w:rFonts w:ascii="Arial" w:hAnsi="Arial" w:cs="Arial"/>
                <w:sz w:val="16"/>
                <w:highlight w:val="yellow"/>
              </w:rPr>
            </w:pPr>
            <w:r w:rsidRPr="00710FDA">
              <w:rPr>
                <w:rFonts w:ascii="Arial" w:hAnsi="Arial" w:cs="Arial"/>
                <w:sz w:val="16"/>
                <w:highlight w:val="yellow"/>
              </w:rPr>
              <w:t xml:space="preserve">a. </w:t>
            </w:r>
            <w:r w:rsidRPr="00710FDA">
              <w:rPr>
                <w:rFonts w:ascii="Arial" w:hAnsi="Arial" w:cs="Arial"/>
                <w:sz w:val="16"/>
                <w:highlight w:val="yellow"/>
                <w:u w:val="single"/>
              </w:rPr>
              <w:t>explaining origins of major historical events</w:t>
            </w:r>
            <w:r w:rsidRPr="00710FDA">
              <w:rPr>
                <w:rFonts w:ascii="Arial" w:hAnsi="Arial" w:cs="Arial"/>
                <w:sz w:val="16"/>
                <w:highlight w:val="yellow"/>
              </w:rPr>
              <w:t xml:space="preserve"> (e.g., Industrial Revolution in </w:t>
            </w:r>
            <w:smartTag w:uri="urn:schemas-microsoft-com:office:smarttags" w:element="State">
              <w:smartTag w:uri="urn:schemas-microsoft-com:office:smarttags" w:element="place">
                <w:r w:rsidRPr="00710FDA">
                  <w:rPr>
                    <w:rFonts w:ascii="Arial" w:hAnsi="Arial" w:cs="Arial"/>
                    <w:sz w:val="16"/>
                    <w:highlight w:val="yellow"/>
                  </w:rPr>
                  <w:t>Rhode Island</w:t>
                </w:r>
              </w:smartTag>
            </w:smartTag>
            <w:r w:rsidRPr="00710FDA">
              <w:rPr>
                <w:rFonts w:ascii="Arial" w:hAnsi="Arial" w:cs="Arial"/>
                <w:sz w:val="16"/>
                <w:highlight w:val="yellow"/>
              </w:rPr>
              <w:t>) DOK 2</w:t>
            </w:r>
          </w:p>
          <w:p w:rsidR="00407E85" w:rsidRPr="00710FDA" w:rsidRDefault="00407E85" w:rsidP="00407E85">
            <w:pPr>
              <w:rPr>
                <w:rFonts w:ascii="Arial" w:hAnsi="Arial" w:cs="Arial"/>
                <w:sz w:val="16"/>
                <w:highlight w:val="yellow"/>
              </w:rPr>
            </w:pPr>
            <w:r w:rsidRPr="00710FDA">
              <w:rPr>
                <w:rFonts w:ascii="Arial" w:hAnsi="Arial" w:cs="Arial"/>
                <w:sz w:val="16"/>
                <w:highlight w:val="yellow"/>
              </w:rPr>
              <w:t>b</w:t>
            </w:r>
            <w:r w:rsidRPr="00710FDA">
              <w:rPr>
                <w:rFonts w:ascii="Arial" w:hAnsi="Arial" w:cs="Arial"/>
                <w:sz w:val="16"/>
                <w:highlight w:val="yellow"/>
                <w:u w:val="single"/>
              </w:rPr>
              <w:t>. identifying and linking key ideas and concepts and their enduring implications</w:t>
            </w:r>
            <w:r w:rsidRPr="00710FDA">
              <w:rPr>
                <w:rFonts w:ascii="Arial" w:hAnsi="Arial" w:cs="Arial"/>
                <w:sz w:val="16"/>
                <w:highlight w:val="yellow"/>
              </w:rPr>
              <w:t xml:space="preserve"> (e.g., separation of church and state in </w:t>
            </w:r>
            <w:smartTag w:uri="urn:schemas-microsoft-com:office:smarttags" w:element="State">
              <w:smartTag w:uri="urn:schemas-microsoft-com:office:smarttags" w:element="place">
                <w:r w:rsidRPr="00710FDA">
                  <w:rPr>
                    <w:rFonts w:ascii="Arial" w:hAnsi="Arial" w:cs="Arial"/>
                    <w:sz w:val="16"/>
                    <w:highlight w:val="yellow"/>
                  </w:rPr>
                  <w:t>Rhode Island</w:t>
                </w:r>
              </w:smartTag>
            </w:smartTag>
            <w:r w:rsidRPr="00710FDA">
              <w:rPr>
                <w:rFonts w:ascii="Arial" w:hAnsi="Arial" w:cs="Arial"/>
                <w:sz w:val="16"/>
                <w:highlight w:val="yellow"/>
              </w:rPr>
              <w:t xml:space="preserve">) DOK 2/3 </w:t>
            </w:r>
          </w:p>
          <w:p w:rsidR="00407E85" w:rsidRPr="00710FDA" w:rsidRDefault="00407E85" w:rsidP="00407E85">
            <w:pPr>
              <w:rPr>
                <w:strike/>
                <w:kern w:val="16"/>
                <w:szCs w:val="16"/>
                <w:highlight w:val="yellow"/>
              </w:rPr>
            </w:pPr>
            <w:r w:rsidRPr="00710FDA">
              <w:rPr>
                <w:rFonts w:ascii="Arial" w:hAnsi="Arial" w:cs="Arial"/>
                <w:bCs/>
                <w:strike/>
                <w:kern w:val="16"/>
                <w:sz w:val="16"/>
                <w:szCs w:val="16"/>
                <w:highlight w:val="yellow"/>
              </w:rPr>
              <w:t xml:space="preserve">c. analyzing and evaluating how national and world events have impacted </w:t>
            </w:r>
            <w:smartTag w:uri="urn:schemas-microsoft-com:office:smarttags" w:element="State">
              <w:smartTag w:uri="urn:schemas-microsoft-com:office:smarttags" w:element="place">
                <w:r w:rsidRPr="00710FDA">
                  <w:rPr>
                    <w:rFonts w:ascii="Arial" w:hAnsi="Arial" w:cs="Arial"/>
                    <w:bCs/>
                    <w:strike/>
                    <w:kern w:val="16"/>
                    <w:sz w:val="16"/>
                    <w:szCs w:val="16"/>
                    <w:highlight w:val="yellow"/>
                  </w:rPr>
                  <w:t>Rhode Island</w:t>
                </w:r>
              </w:smartTag>
            </w:smartTag>
            <w:r w:rsidRPr="00710FDA">
              <w:rPr>
                <w:rFonts w:ascii="Arial" w:hAnsi="Arial" w:cs="Arial"/>
                <w:bCs/>
                <w:strike/>
                <w:kern w:val="16"/>
                <w:sz w:val="16"/>
                <w:szCs w:val="16"/>
                <w:highlight w:val="yellow"/>
              </w:rPr>
              <w:t xml:space="preserve"> and how </w:t>
            </w:r>
            <w:smartTag w:uri="urn:schemas-microsoft-com:office:smarttags" w:element="State">
              <w:smartTag w:uri="urn:schemas-microsoft-com:office:smarttags" w:element="place">
                <w:r w:rsidRPr="00710FDA">
                  <w:rPr>
                    <w:rFonts w:ascii="Arial" w:hAnsi="Arial" w:cs="Arial"/>
                    <w:bCs/>
                    <w:strike/>
                    <w:kern w:val="16"/>
                    <w:sz w:val="16"/>
                    <w:szCs w:val="16"/>
                    <w:highlight w:val="yellow"/>
                  </w:rPr>
                  <w:t>Rhode Island</w:t>
                </w:r>
              </w:smartTag>
            </w:smartTag>
            <w:r w:rsidRPr="00710FDA">
              <w:rPr>
                <w:rFonts w:ascii="Arial" w:hAnsi="Arial" w:cs="Arial"/>
                <w:bCs/>
                <w:strike/>
                <w:kern w:val="16"/>
                <w:sz w:val="16"/>
                <w:szCs w:val="16"/>
                <w:highlight w:val="yellow"/>
              </w:rPr>
              <w:t xml:space="preserve"> has impacted </w:t>
            </w:r>
            <w:r w:rsidRPr="00710FDA">
              <w:rPr>
                <w:rFonts w:ascii="Arial" w:hAnsi="Arial" w:cs="Arial"/>
                <w:bCs/>
                <w:strike/>
                <w:kern w:val="16"/>
                <w:sz w:val="16"/>
                <w:szCs w:val="16"/>
                <w:highlight w:val="yellow"/>
                <w:u w:val="single"/>
              </w:rPr>
              <w:t>national</w:t>
            </w:r>
            <w:r w:rsidRPr="00710FDA">
              <w:rPr>
                <w:rFonts w:ascii="Arial" w:hAnsi="Arial" w:cs="Arial"/>
                <w:bCs/>
                <w:strike/>
                <w:kern w:val="16"/>
                <w:sz w:val="16"/>
                <w:szCs w:val="16"/>
                <w:highlight w:val="yellow"/>
              </w:rPr>
              <w:t xml:space="preserve"> and world events (e.g., Commodore Matthew Perry of RI opens trade with </w:t>
            </w:r>
            <w:smartTag w:uri="urn:schemas-microsoft-com:office:smarttags" w:element="country-region">
              <w:smartTag w:uri="urn:schemas-microsoft-com:office:smarttags" w:element="place">
                <w:r w:rsidRPr="00710FDA">
                  <w:rPr>
                    <w:rFonts w:ascii="Arial" w:hAnsi="Arial" w:cs="Arial"/>
                    <w:bCs/>
                    <w:strike/>
                    <w:kern w:val="16"/>
                    <w:sz w:val="16"/>
                    <w:szCs w:val="16"/>
                    <w:highlight w:val="yellow"/>
                  </w:rPr>
                  <w:t>Japan</w:t>
                </w:r>
              </w:smartTag>
            </w:smartTag>
            <w:r w:rsidRPr="00710FDA">
              <w:rPr>
                <w:rFonts w:ascii="Arial" w:hAnsi="Arial" w:cs="Arial"/>
                <w:bCs/>
                <w:strike/>
                <w:kern w:val="16"/>
                <w:sz w:val="16"/>
                <w:szCs w:val="16"/>
                <w:highlight w:val="yellow"/>
              </w:rPr>
              <w:t>; Quonset Hut; slave trade)</w:t>
            </w:r>
          </w:p>
          <w:p w:rsidR="00407E85" w:rsidRPr="00710FDA" w:rsidRDefault="00407E85" w:rsidP="00475ACE">
            <w:pPr>
              <w:rPr>
                <w:highlight w:val="yellow"/>
              </w:rPr>
            </w:pPr>
          </w:p>
          <w:p w:rsidR="00407E85" w:rsidRPr="00710FDA" w:rsidRDefault="00407E85" w:rsidP="00407E85">
            <w:pPr>
              <w:pStyle w:val="FootnoteText"/>
              <w:jc w:val="both"/>
              <w:rPr>
                <w:rFonts w:ascii="Arial" w:hAnsi="Arial" w:cs="Arial"/>
                <w:b/>
                <w:sz w:val="16"/>
                <w:szCs w:val="16"/>
                <w:highlight w:val="yellow"/>
              </w:rPr>
            </w:pPr>
            <w:r w:rsidRPr="00710FDA">
              <w:rPr>
                <w:rFonts w:ascii="Arial" w:hAnsi="Arial" w:cs="Arial"/>
                <w:b/>
                <w:sz w:val="16"/>
                <w:szCs w:val="16"/>
                <w:highlight w:val="yellow"/>
              </w:rPr>
              <w:t xml:space="preserve">OC–12–2 </w:t>
            </w:r>
          </w:p>
          <w:p w:rsidR="002A21FD" w:rsidRPr="00710FDA" w:rsidRDefault="002A21FD" w:rsidP="00407E85">
            <w:pPr>
              <w:pStyle w:val="FootnoteText"/>
              <w:jc w:val="both"/>
              <w:rPr>
                <w:rFonts w:ascii="Arial" w:hAnsi="Arial" w:cs="Arial"/>
                <w:b/>
                <w:sz w:val="16"/>
                <w:szCs w:val="16"/>
                <w:highlight w:val="yellow"/>
              </w:rPr>
            </w:pPr>
          </w:p>
          <w:p w:rsidR="00407E85" w:rsidRPr="00710FDA" w:rsidRDefault="00407E85" w:rsidP="00407E85">
            <w:pPr>
              <w:pStyle w:val="FootnoteText"/>
              <w:jc w:val="both"/>
              <w:rPr>
                <w:rFonts w:ascii="Arial" w:hAnsi="Arial" w:cs="Arial"/>
                <w:b/>
                <w:sz w:val="16"/>
                <w:szCs w:val="16"/>
                <w:highlight w:val="yellow"/>
              </w:rPr>
            </w:pPr>
            <w:r w:rsidRPr="00710FDA">
              <w:rPr>
                <w:rFonts w:ascii="Arial" w:hAnsi="Arial" w:cs="Arial"/>
                <w:b/>
                <w:sz w:val="16"/>
                <w:szCs w:val="16"/>
                <w:highlight w:val="yellow"/>
              </w:rPr>
              <w:t>In oral communication, students make oral presentations by …</w:t>
            </w:r>
          </w:p>
          <w:p w:rsidR="00407E85" w:rsidRPr="00710FDA" w:rsidRDefault="00407E85" w:rsidP="00407E85">
            <w:pPr>
              <w:rPr>
                <w:rFonts w:ascii="Arial" w:hAnsi="Arial" w:cs="Arial"/>
                <w:sz w:val="16"/>
                <w:szCs w:val="16"/>
                <w:highlight w:val="yellow"/>
              </w:rPr>
            </w:pPr>
            <w:r w:rsidRPr="00710FDA">
              <w:rPr>
                <w:rFonts w:ascii="Arial" w:hAnsi="Arial" w:cs="Arial"/>
                <w:sz w:val="16"/>
                <w:szCs w:val="16"/>
                <w:highlight w:val="yellow"/>
              </w:rPr>
              <w:t>OC–12–2.1 Exhibiting logical organization and language use, appropriate to audience, context, and purpose (Local)</w:t>
            </w:r>
          </w:p>
          <w:p w:rsidR="00407E85" w:rsidRPr="00710FDA" w:rsidRDefault="00407E85" w:rsidP="00407E85">
            <w:pPr>
              <w:rPr>
                <w:rFonts w:ascii="Arial" w:hAnsi="Arial" w:cs="Arial"/>
                <w:sz w:val="16"/>
                <w:szCs w:val="16"/>
                <w:highlight w:val="yellow"/>
              </w:rPr>
            </w:pPr>
          </w:p>
          <w:p w:rsidR="00407E85" w:rsidRPr="00710FDA" w:rsidRDefault="00407E85" w:rsidP="00407E85">
            <w:pPr>
              <w:rPr>
                <w:rFonts w:ascii="Arial" w:hAnsi="Arial" w:cs="Arial"/>
                <w:sz w:val="16"/>
                <w:szCs w:val="16"/>
                <w:highlight w:val="yellow"/>
              </w:rPr>
            </w:pPr>
            <w:r w:rsidRPr="00710FDA">
              <w:rPr>
                <w:rFonts w:ascii="Arial" w:hAnsi="Arial" w:cs="Arial"/>
                <w:sz w:val="16"/>
                <w:szCs w:val="16"/>
                <w:highlight w:val="yellow"/>
              </w:rPr>
              <w:t>OC–12–2.2 Maintaining a consistent focus (Local)</w:t>
            </w:r>
          </w:p>
          <w:p w:rsidR="00407E85" w:rsidRPr="00710FDA" w:rsidRDefault="00407E85" w:rsidP="00407E85">
            <w:pPr>
              <w:rPr>
                <w:rFonts w:ascii="Arial" w:hAnsi="Arial" w:cs="Arial"/>
                <w:sz w:val="16"/>
                <w:szCs w:val="16"/>
                <w:highlight w:val="yellow"/>
              </w:rPr>
            </w:pPr>
          </w:p>
          <w:p w:rsidR="00407E85" w:rsidRPr="00710FDA" w:rsidRDefault="00407E85" w:rsidP="00407E85">
            <w:pPr>
              <w:pStyle w:val="FootnoteText"/>
              <w:numPr>
                <w:ilvl w:val="0"/>
                <w:numId w:val="5"/>
              </w:numPr>
              <w:tabs>
                <w:tab w:val="num" w:pos="330"/>
              </w:tabs>
              <w:ind w:left="330" w:hanging="186"/>
              <w:rPr>
                <w:rFonts w:ascii="Arial" w:hAnsi="Arial" w:cs="Arial"/>
                <w:sz w:val="16"/>
                <w:szCs w:val="16"/>
                <w:highlight w:val="yellow"/>
              </w:rPr>
            </w:pPr>
            <w:r w:rsidRPr="00710FDA">
              <w:rPr>
                <w:rFonts w:ascii="Arial" w:hAnsi="Arial" w:cs="Arial"/>
                <w:sz w:val="16"/>
                <w:szCs w:val="16"/>
                <w:highlight w:val="yellow"/>
              </w:rPr>
              <w:t>OC–12–2.3 Including smooth transitions, supporting thesis with well-chosen details, and providing a coherent conclusion (Local)</w:t>
            </w:r>
          </w:p>
          <w:p w:rsidR="00407E85" w:rsidRPr="00710FDA" w:rsidRDefault="00407E85" w:rsidP="00407E85">
            <w:pPr>
              <w:pStyle w:val="FootnoteText"/>
              <w:ind w:left="144"/>
              <w:rPr>
                <w:rFonts w:ascii="Arial" w:hAnsi="Arial" w:cs="Arial"/>
                <w:sz w:val="16"/>
                <w:szCs w:val="16"/>
                <w:highlight w:val="yellow"/>
              </w:rPr>
            </w:pPr>
          </w:p>
          <w:p w:rsidR="00407E85" w:rsidRDefault="00407E85" w:rsidP="00407E85">
            <w:pPr>
              <w:rPr>
                <w:sz w:val="20"/>
                <w:szCs w:val="20"/>
              </w:rPr>
            </w:pPr>
            <w:r w:rsidRPr="00710FDA">
              <w:rPr>
                <w:rFonts w:ascii="Arial" w:hAnsi="Arial" w:cs="Arial"/>
                <w:sz w:val="16"/>
                <w:szCs w:val="16"/>
                <w:highlight w:val="yellow"/>
              </w:rPr>
              <w:t>EXAMPLES (of support and elaboration): Using anecdotes, analogies, illustrations, visuals, detailed descriptions, restatements, paraphrases, examples, comparisons, artifacts</w:t>
            </w:r>
          </w:p>
          <w:p w:rsidR="00B14FF4" w:rsidRPr="00FC2B94" w:rsidRDefault="00B14FF4" w:rsidP="00475ACE"/>
          <w:p w:rsidR="00B14FF4" w:rsidRPr="00FC2B94" w:rsidRDefault="00B14FF4" w:rsidP="00475ACE"/>
        </w:tc>
      </w:tr>
      <w:tr w:rsidR="00B14FF4" w:rsidRPr="00FC2B94">
        <w:trPr>
          <w:trHeight w:val="1446"/>
        </w:trPr>
        <w:tc>
          <w:tcPr>
            <w:tcW w:w="0" w:type="auto"/>
          </w:tcPr>
          <w:p w:rsidR="00B14FF4" w:rsidRPr="00FC2B94" w:rsidRDefault="00B14FF4" w:rsidP="00475ACE">
            <w:r w:rsidRPr="00FC2B94">
              <w:lastRenderedPageBreak/>
              <w:t>Notes, clarifications, and prerequisites regarding standards:</w:t>
            </w:r>
          </w:p>
          <w:p w:rsidR="00B14FF4" w:rsidRPr="00FC2B94" w:rsidRDefault="00B14FF4" w:rsidP="00475ACE">
            <w:pPr>
              <w:rPr>
                <w:color w:val="FF0000"/>
                <w:sz w:val="20"/>
                <w:szCs w:val="20"/>
              </w:rPr>
            </w:pPr>
            <w:r w:rsidRPr="00FC2B94">
              <w:rPr>
                <w:color w:val="FF0000"/>
                <w:sz w:val="20"/>
                <w:szCs w:val="20"/>
              </w:rPr>
              <w:t>This section will contain an analysis of alignment of the ideas to the grade level before and after; important findings about the standards that support teachers in narrowing the idea; provide specificity where the GLEs/GSEs lack specificity. These statements should be written in complete sentences and give guidance to teachers regarding content and/or processes. This section is not about instruction, paraphrasing the GLEs/GSEs, or criteria.</w:t>
            </w:r>
          </w:p>
          <w:p w:rsidR="00B14FF4" w:rsidRPr="00FC2B94" w:rsidRDefault="00B14FF4" w:rsidP="00475ACE">
            <w:pPr>
              <w:rPr>
                <w:sz w:val="20"/>
                <w:szCs w:val="20"/>
              </w:rPr>
            </w:pPr>
          </w:p>
          <w:p w:rsidR="00B14FF4" w:rsidRDefault="00B14FF4" w:rsidP="00475ACE">
            <w:pPr>
              <w:rPr>
                <w:color w:val="FF0000"/>
                <w:sz w:val="20"/>
                <w:szCs w:val="20"/>
              </w:rPr>
            </w:pPr>
            <w:r w:rsidRPr="00FC2B94">
              <w:rPr>
                <w:color w:val="FF0000"/>
                <w:sz w:val="20"/>
                <w:szCs w:val="20"/>
              </w:rPr>
              <w:t>Be specific about the standards that address the Essential Questions by building upon what the students have already learned and how it prepares them for what is to come. (</w:t>
            </w:r>
            <w:proofErr w:type="gramStart"/>
            <w:r w:rsidRPr="00FC2B94">
              <w:rPr>
                <w:color w:val="FF0000"/>
                <w:sz w:val="20"/>
                <w:szCs w:val="20"/>
              </w:rPr>
              <w:t>see</w:t>
            </w:r>
            <w:proofErr w:type="gramEnd"/>
            <w:r w:rsidRPr="00FC2B94">
              <w:rPr>
                <w:color w:val="FF0000"/>
                <w:sz w:val="20"/>
                <w:szCs w:val="20"/>
              </w:rPr>
              <w:t xml:space="preserve"> examples…)</w:t>
            </w:r>
          </w:p>
          <w:p w:rsidR="00B14FF4" w:rsidRDefault="00B14FF4" w:rsidP="00475ACE">
            <w:pPr>
              <w:rPr>
                <w:color w:val="FF0000"/>
                <w:sz w:val="20"/>
                <w:szCs w:val="20"/>
              </w:rPr>
            </w:pPr>
          </w:p>
          <w:p w:rsidR="00303290" w:rsidRPr="003D39DC" w:rsidRDefault="00303290" w:rsidP="00475ACE">
            <w:pPr>
              <w:rPr>
                <w:highlight w:val="yellow"/>
              </w:rPr>
            </w:pPr>
            <w:r w:rsidRPr="003D39DC">
              <w:rPr>
                <w:highlight w:val="yellow"/>
              </w:rPr>
              <w:t>G&amp;C 1-2 is covered in every level of social studies.  The following GSE reflects the proficiency students are required to demonstrate by the end of eighth grade.  Students entering the Western Civilization class room have meet proficiency at the following levels.</w:t>
            </w:r>
          </w:p>
          <w:p w:rsidR="00303290" w:rsidRPr="003D39DC" w:rsidRDefault="00303290" w:rsidP="00475ACE">
            <w:pPr>
              <w:rPr>
                <w:color w:val="FF0000"/>
                <w:sz w:val="20"/>
                <w:szCs w:val="20"/>
                <w:highlight w:val="yellow"/>
              </w:rPr>
            </w:pPr>
          </w:p>
          <w:p w:rsidR="00303290" w:rsidRPr="003D39DC" w:rsidRDefault="00303290" w:rsidP="00303290">
            <w:pPr>
              <w:rPr>
                <w:rFonts w:ascii="Arial" w:hAnsi="Arial" w:cs="Arial"/>
                <w:b/>
                <w:bCs/>
                <w:sz w:val="16"/>
                <w:szCs w:val="32"/>
                <w:highlight w:val="yellow"/>
              </w:rPr>
            </w:pPr>
            <w:r w:rsidRPr="003D39DC">
              <w:rPr>
                <w:rFonts w:ascii="Arial" w:hAnsi="Arial" w:cs="Arial"/>
                <w:b/>
                <w:bCs/>
                <w:sz w:val="16"/>
                <w:szCs w:val="32"/>
                <w:highlight w:val="yellow"/>
              </w:rPr>
              <w:t>G&amp;C 1 (7-8)–2</w:t>
            </w:r>
          </w:p>
          <w:p w:rsidR="00303290" w:rsidRPr="003D39DC" w:rsidRDefault="00303290" w:rsidP="00303290">
            <w:pPr>
              <w:rPr>
                <w:rFonts w:ascii="Arial" w:hAnsi="Arial" w:cs="Arial"/>
                <w:b/>
                <w:bCs/>
                <w:sz w:val="16"/>
                <w:highlight w:val="yellow"/>
              </w:rPr>
            </w:pPr>
            <w:r w:rsidRPr="003D39DC">
              <w:rPr>
                <w:rFonts w:ascii="Arial" w:hAnsi="Arial" w:cs="Arial"/>
                <w:b/>
                <w:bCs/>
                <w:sz w:val="16"/>
                <w:highlight w:val="yellow"/>
              </w:rPr>
              <w:t>Students demonstrate an understanding of sources of authority and use of power, and how they are/can be changed by…</w:t>
            </w:r>
          </w:p>
          <w:p w:rsidR="00303290" w:rsidRPr="003D39DC" w:rsidRDefault="00303290" w:rsidP="00303290">
            <w:pPr>
              <w:rPr>
                <w:rFonts w:ascii="Arial" w:hAnsi="Arial" w:cs="Arial"/>
                <w:b/>
                <w:bCs/>
                <w:sz w:val="16"/>
                <w:highlight w:val="yellow"/>
              </w:rPr>
            </w:pPr>
          </w:p>
          <w:p w:rsidR="00303290" w:rsidRPr="003D39DC" w:rsidRDefault="00303290" w:rsidP="00303290">
            <w:pPr>
              <w:rPr>
                <w:rFonts w:ascii="Arial" w:hAnsi="Arial" w:cs="Arial"/>
                <w:sz w:val="16"/>
                <w:szCs w:val="32"/>
                <w:highlight w:val="yellow"/>
              </w:rPr>
            </w:pPr>
            <w:r w:rsidRPr="003D39DC">
              <w:rPr>
                <w:rFonts w:ascii="Arial" w:hAnsi="Arial" w:cs="Arial"/>
                <w:sz w:val="16"/>
                <w:szCs w:val="32"/>
                <w:highlight w:val="yellow"/>
              </w:rPr>
              <w:t xml:space="preserve">a. </w:t>
            </w:r>
            <w:r w:rsidRPr="003D39DC">
              <w:rPr>
                <w:rFonts w:ascii="Arial" w:hAnsi="Arial" w:cs="Arial"/>
                <w:sz w:val="16"/>
                <w:szCs w:val="32"/>
                <w:highlight w:val="yellow"/>
                <w:u w:val="single"/>
              </w:rPr>
              <w:t>comparing and contrasting</w:t>
            </w:r>
            <w:r w:rsidRPr="003D39DC">
              <w:rPr>
                <w:rFonts w:ascii="Arial" w:hAnsi="Arial" w:cs="Arial"/>
                <w:sz w:val="16"/>
                <w:szCs w:val="32"/>
                <w:highlight w:val="yellow"/>
              </w:rPr>
              <w:t xml:space="preserve"> the key stages of development of the rule of law, as presented in various enduring documents DOK 2</w:t>
            </w:r>
          </w:p>
          <w:p w:rsidR="00303290" w:rsidRPr="003D39DC" w:rsidRDefault="00303290" w:rsidP="00303290">
            <w:pPr>
              <w:rPr>
                <w:rFonts w:ascii="Arial" w:hAnsi="Arial" w:cs="Arial"/>
                <w:sz w:val="16"/>
                <w:szCs w:val="32"/>
                <w:highlight w:val="yellow"/>
              </w:rPr>
            </w:pPr>
            <w:r w:rsidRPr="003D39DC">
              <w:rPr>
                <w:rFonts w:ascii="Arial" w:hAnsi="Arial" w:cs="Arial"/>
                <w:sz w:val="16"/>
                <w:szCs w:val="32"/>
                <w:highlight w:val="yellow"/>
              </w:rPr>
              <w:t xml:space="preserve">b. </w:t>
            </w:r>
            <w:r w:rsidRPr="003D39DC">
              <w:rPr>
                <w:rFonts w:ascii="Arial" w:hAnsi="Arial" w:cs="Arial"/>
                <w:sz w:val="16"/>
                <w:szCs w:val="32"/>
                <w:highlight w:val="yellow"/>
                <w:u w:val="single"/>
              </w:rPr>
              <w:t>explaining why the rule of law is necessary to the role of government</w:t>
            </w:r>
            <w:r w:rsidRPr="003D39DC">
              <w:rPr>
                <w:rFonts w:ascii="Arial" w:hAnsi="Arial" w:cs="Arial"/>
                <w:sz w:val="16"/>
                <w:szCs w:val="32"/>
                <w:highlight w:val="yellow"/>
              </w:rPr>
              <w:t xml:space="preserve"> (e.g., debate/ Robert’s Rules of Order) DOK 2</w:t>
            </w:r>
          </w:p>
          <w:p w:rsidR="00303290" w:rsidRPr="003D39DC" w:rsidRDefault="00303290" w:rsidP="00303290">
            <w:pPr>
              <w:rPr>
                <w:rFonts w:ascii="Arial" w:hAnsi="Arial" w:cs="Arial"/>
                <w:sz w:val="16"/>
                <w:szCs w:val="16"/>
                <w:highlight w:val="yellow"/>
              </w:rPr>
            </w:pPr>
            <w:r w:rsidRPr="003D39DC">
              <w:rPr>
                <w:rFonts w:ascii="Arial" w:hAnsi="Arial" w:cs="Arial"/>
                <w:sz w:val="16"/>
                <w:szCs w:val="16"/>
                <w:highlight w:val="yellow"/>
              </w:rPr>
              <w:t xml:space="preserve">c. </w:t>
            </w:r>
            <w:r w:rsidRPr="003D39DC">
              <w:rPr>
                <w:rFonts w:ascii="Arial" w:hAnsi="Arial" w:cs="Arial"/>
                <w:sz w:val="16"/>
                <w:szCs w:val="16"/>
                <w:highlight w:val="yellow"/>
                <w:u w:val="single"/>
              </w:rPr>
              <w:t xml:space="preserve">defining and identifying the nature of authority and sources of power </w:t>
            </w:r>
            <w:r w:rsidRPr="003D39DC">
              <w:rPr>
                <w:rFonts w:ascii="Arial" w:hAnsi="Arial" w:cs="Arial"/>
                <w:sz w:val="16"/>
                <w:szCs w:val="16"/>
                <w:highlight w:val="yellow"/>
              </w:rPr>
              <w:t>DOK1</w:t>
            </w:r>
          </w:p>
          <w:p w:rsidR="00303290" w:rsidRPr="003D39DC" w:rsidRDefault="00303290" w:rsidP="00475ACE">
            <w:pPr>
              <w:rPr>
                <w:rFonts w:ascii="Arial" w:hAnsi="Arial" w:cs="Arial"/>
                <w:sz w:val="16"/>
                <w:szCs w:val="16"/>
                <w:highlight w:val="yellow"/>
              </w:rPr>
            </w:pPr>
          </w:p>
          <w:p w:rsidR="004A18C8" w:rsidRPr="003D39DC" w:rsidRDefault="004A18C8" w:rsidP="00475ACE">
            <w:pPr>
              <w:rPr>
                <w:color w:val="FF0000"/>
                <w:sz w:val="20"/>
                <w:szCs w:val="20"/>
                <w:highlight w:val="yellow"/>
              </w:rPr>
            </w:pPr>
            <w:r w:rsidRPr="003D39DC">
              <w:rPr>
                <w:highlight w:val="yellow"/>
              </w:rPr>
              <w:t>The Government and Culture GSE’s</w:t>
            </w:r>
            <w:r w:rsidRPr="003D39DC">
              <w:rPr>
                <w:rFonts w:ascii="Arial" w:hAnsi="Arial" w:cs="Arial"/>
                <w:sz w:val="16"/>
                <w:szCs w:val="16"/>
                <w:highlight w:val="yellow"/>
              </w:rPr>
              <w:t xml:space="preserve"> </w:t>
            </w:r>
            <w:r w:rsidRPr="003D39DC">
              <w:rPr>
                <w:highlight w:val="yellow"/>
              </w:rPr>
              <w:t>listed in the previous box reflects the highest level of students proficiency students must meet by the end of grade 12.</w:t>
            </w:r>
          </w:p>
          <w:p w:rsidR="00303290" w:rsidRPr="003D39DC" w:rsidRDefault="00303290" w:rsidP="00475ACE">
            <w:pPr>
              <w:rPr>
                <w:color w:val="FF0000"/>
                <w:sz w:val="20"/>
                <w:szCs w:val="20"/>
                <w:highlight w:val="yellow"/>
              </w:rPr>
            </w:pPr>
          </w:p>
          <w:p w:rsidR="004A18C8" w:rsidRPr="003D39DC" w:rsidRDefault="004A18C8" w:rsidP="00475ACE">
            <w:pPr>
              <w:rPr>
                <w:color w:val="FF0000"/>
                <w:highlight w:val="yellow"/>
              </w:rPr>
            </w:pPr>
            <w:r w:rsidRPr="003D39DC">
              <w:rPr>
                <w:highlight w:val="yellow"/>
              </w:rPr>
              <w:t>HP 2-1</w:t>
            </w:r>
            <w:r w:rsidRPr="003D39DC">
              <w:rPr>
                <w:color w:val="FF0000"/>
                <w:highlight w:val="yellow"/>
              </w:rPr>
              <w:t xml:space="preserve"> </w:t>
            </w:r>
            <w:r w:rsidRPr="003D39DC">
              <w:rPr>
                <w:highlight w:val="yellow"/>
              </w:rPr>
              <w:t>is covered in every level of social studies.  The following GSE reflects the proficiency students are required to demonstrate by the end of eighth grade.  Students entering the Western Civilization class room have meet proficiency at the following levels.</w:t>
            </w:r>
            <w:r w:rsidRPr="003D39DC">
              <w:rPr>
                <w:color w:val="FF0000"/>
                <w:highlight w:val="yellow"/>
              </w:rPr>
              <w:t xml:space="preserve"> </w:t>
            </w:r>
          </w:p>
          <w:p w:rsidR="004A18C8" w:rsidRPr="003D39DC" w:rsidRDefault="004A18C8" w:rsidP="00475ACE">
            <w:pPr>
              <w:rPr>
                <w:color w:val="FF0000"/>
                <w:sz w:val="20"/>
                <w:szCs w:val="20"/>
                <w:highlight w:val="yellow"/>
              </w:rPr>
            </w:pPr>
          </w:p>
          <w:p w:rsidR="00303290" w:rsidRPr="003D39DC" w:rsidRDefault="00303290" w:rsidP="00303290">
            <w:pPr>
              <w:tabs>
                <w:tab w:val="left" w:pos="1620"/>
              </w:tabs>
              <w:rPr>
                <w:rFonts w:ascii="Arial" w:hAnsi="Arial" w:cs="Arial"/>
                <w:b/>
                <w:bCs/>
                <w:sz w:val="16"/>
                <w:highlight w:val="yellow"/>
              </w:rPr>
            </w:pPr>
            <w:r w:rsidRPr="003D39DC">
              <w:rPr>
                <w:rFonts w:ascii="Arial" w:hAnsi="Arial" w:cs="Arial"/>
                <w:b/>
                <w:bCs/>
                <w:sz w:val="16"/>
                <w:highlight w:val="yellow"/>
              </w:rPr>
              <w:t>HP 2 (7-8) –1</w:t>
            </w:r>
          </w:p>
          <w:p w:rsidR="00407E85" w:rsidRPr="003D39DC" w:rsidRDefault="00303290" w:rsidP="00303290">
            <w:pPr>
              <w:pStyle w:val="FootnoteText"/>
              <w:jc w:val="both"/>
              <w:rPr>
                <w:rFonts w:ascii="Arial" w:hAnsi="Arial" w:cs="Arial"/>
                <w:sz w:val="16"/>
                <w:highlight w:val="yellow"/>
              </w:rPr>
            </w:pPr>
            <w:r w:rsidRPr="003D39DC">
              <w:rPr>
                <w:rFonts w:ascii="Arial" w:hAnsi="Arial" w:cs="Arial"/>
                <w:sz w:val="16"/>
                <w:highlight w:val="yellow"/>
              </w:rPr>
              <w:t>Students connect the past with the present by…</w:t>
            </w:r>
          </w:p>
          <w:p w:rsidR="004A18C8" w:rsidRPr="003D39DC" w:rsidRDefault="004A18C8" w:rsidP="00303290">
            <w:pPr>
              <w:pStyle w:val="FootnoteText"/>
              <w:jc w:val="both"/>
              <w:rPr>
                <w:rFonts w:ascii="Arial" w:hAnsi="Arial" w:cs="Arial"/>
                <w:sz w:val="16"/>
                <w:highlight w:val="yellow"/>
              </w:rPr>
            </w:pPr>
            <w:r w:rsidRPr="003D39DC">
              <w:rPr>
                <w:rFonts w:ascii="Arial" w:hAnsi="Arial" w:cs="Arial"/>
                <w:sz w:val="16"/>
                <w:highlight w:val="yellow"/>
              </w:rPr>
              <w:t xml:space="preserve">a. </w:t>
            </w:r>
            <w:r w:rsidRPr="003D39DC">
              <w:rPr>
                <w:rFonts w:ascii="Arial" w:hAnsi="Arial" w:cs="Arial"/>
                <w:sz w:val="16"/>
                <w:highlight w:val="yellow"/>
                <w:u w:val="single"/>
              </w:rPr>
              <w:t>determining the cause(s) and effect(s) of specific historical events that impact RI today</w:t>
            </w:r>
            <w:r w:rsidRPr="003D39DC">
              <w:rPr>
                <w:rFonts w:ascii="Arial" w:hAnsi="Arial" w:cs="Arial"/>
                <w:sz w:val="16"/>
                <w:highlight w:val="yellow"/>
              </w:rPr>
              <w:t xml:space="preserve"> DOK 2</w:t>
            </w:r>
          </w:p>
          <w:p w:rsidR="004A18C8" w:rsidRPr="003D39DC" w:rsidRDefault="004A18C8" w:rsidP="00303290">
            <w:pPr>
              <w:pStyle w:val="FootnoteText"/>
              <w:jc w:val="both"/>
              <w:rPr>
                <w:rFonts w:ascii="Arial" w:hAnsi="Arial" w:cs="Arial"/>
                <w:sz w:val="16"/>
                <w:highlight w:val="yellow"/>
              </w:rPr>
            </w:pPr>
            <w:proofErr w:type="gramStart"/>
            <w:r w:rsidRPr="003D39DC">
              <w:rPr>
                <w:rFonts w:ascii="Arial" w:hAnsi="Arial" w:cs="Arial"/>
                <w:sz w:val="16"/>
                <w:highlight w:val="yellow"/>
              </w:rPr>
              <w:t>b</w:t>
            </w:r>
            <w:proofErr w:type="gramEnd"/>
            <w:r w:rsidRPr="003D39DC">
              <w:rPr>
                <w:rFonts w:ascii="Arial" w:hAnsi="Arial" w:cs="Arial"/>
                <w:sz w:val="16"/>
                <w:highlight w:val="yellow"/>
              </w:rPr>
              <w:t xml:space="preserve">. </w:t>
            </w:r>
            <w:r w:rsidRPr="003D39DC">
              <w:rPr>
                <w:rFonts w:ascii="Arial" w:hAnsi="Arial" w:cs="Arial"/>
                <w:sz w:val="16"/>
                <w:highlight w:val="yellow"/>
                <w:u w:val="single"/>
              </w:rPr>
              <w:t>analyzing the impact</w:t>
            </w:r>
            <w:r w:rsidRPr="003D39DC">
              <w:rPr>
                <w:rFonts w:ascii="Arial" w:hAnsi="Arial" w:cs="Arial"/>
                <w:sz w:val="16"/>
                <w:highlight w:val="yellow"/>
              </w:rPr>
              <w:t xml:space="preserve"> of RI’s ethnic development on local, state, and national history. DOK 3</w:t>
            </w:r>
          </w:p>
          <w:p w:rsidR="004A18C8" w:rsidRPr="003D39DC" w:rsidRDefault="004A18C8" w:rsidP="00303290">
            <w:pPr>
              <w:pStyle w:val="FootnoteText"/>
              <w:jc w:val="both"/>
              <w:rPr>
                <w:rFonts w:ascii="Arial" w:hAnsi="Arial" w:cs="Arial"/>
                <w:bCs/>
                <w:sz w:val="16"/>
                <w:highlight w:val="yellow"/>
              </w:rPr>
            </w:pPr>
            <w:r w:rsidRPr="003D39DC">
              <w:rPr>
                <w:rFonts w:ascii="Arial" w:hAnsi="Arial" w:cs="Arial"/>
                <w:bCs/>
                <w:sz w:val="16"/>
                <w:highlight w:val="yellow"/>
              </w:rPr>
              <w:t xml:space="preserve">c. </w:t>
            </w:r>
            <w:r w:rsidRPr="003D39DC">
              <w:rPr>
                <w:rFonts w:ascii="Arial" w:hAnsi="Arial" w:cs="Arial"/>
                <w:bCs/>
                <w:sz w:val="16"/>
                <w:highlight w:val="yellow"/>
                <w:u w:val="single"/>
              </w:rPr>
              <w:t>analyzing and evaluating</w:t>
            </w:r>
            <w:r w:rsidRPr="003D39DC">
              <w:rPr>
                <w:rFonts w:ascii="Arial" w:hAnsi="Arial" w:cs="Arial"/>
                <w:bCs/>
                <w:sz w:val="16"/>
                <w:highlight w:val="yellow"/>
              </w:rPr>
              <w:t xml:space="preserve"> how national and world events have impacted RI and how RI has impacted world events DOK ¾</w:t>
            </w:r>
          </w:p>
          <w:p w:rsidR="004A18C8" w:rsidRPr="003D39DC" w:rsidRDefault="004A18C8" w:rsidP="00303290">
            <w:pPr>
              <w:pStyle w:val="FootnoteText"/>
              <w:jc w:val="both"/>
              <w:rPr>
                <w:rFonts w:ascii="Arial" w:hAnsi="Arial" w:cs="Arial"/>
                <w:bCs/>
                <w:sz w:val="16"/>
                <w:highlight w:val="yellow"/>
              </w:rPr>
            </w:pPr>
          </w:p>
          <w:p w:rsidR="004A18C8" w:rsidRPr="003D39DC" w:rsidRDefault="004A18C8" w:rsidP="00303290">
            <w:pPr>
              <w:pStyle w:val="FootnoteText"/>
              <w:jc w:val="both"/>
              <w:rPr>
                <w:bCs/>
                <w:sz w:val="24"/>
                <w:szCs w:val="24"/>
                <w:highlight w:val="yellow"/>
              </w:rPr>
            </w:pPr>
            <w:r w:rsidRPr="003D39DC">
              <w:rPr>
                <w:bCs/>
                <w:sz w:val="24"/>
                <w:szCs w:val="24"/>
                <w:highlight w:val="yellow"/>
              </w:rPr>
              <w:t>After high school students are expected to be able to expand on the proficiency met by the end of grade twelve.  Using the skills acquired in high school, students will continue to think at a DOK level of 3 or 4.</w:t>
            </w:r>
          </w:p>
          <w:p w:rsidR="004A18C8" w:rsidRPr="003D39DC" w:rsidRDefault="004A18C8" w:rsidP="00303290">
            <w:pPr>
              <w:pStyle w:val="FootnoteText"/>
              <w:jc w:val="both"/>
              <w:rPr>
                <w:rFonts w:ascii="Arial" w:hAnsi="Arial" w:cs="Arial"/>
                <w:bCs/>
                <w:sz w:val="16"/>
                <w:highlight w:val="yellow"/>
              </w:rPr>
            </w:pPr>
          </w:p>
          <w:p w:rsidR="004A18C8" w:rsidRPr="003D39DC" w:rsidRDefault="004A18C8" w:rsidP="004A18C8">
            <w:pPr>
              <w:rPr>
                <w:rFonts w:ascii="Arial" w:hAnsi="Arial" w:cs="Arial"/>
                <w:b/>
                <w:bCs/>
                <w:sz w:val="16"/>
                <w:highlight w:val="yellow"/>
              </w:rPr>
            </w:pPr>
            <w:r w:rsidRPr="003D39DC">
              <w:rPr>
                <w:rFonts w:ascii="Arial" w:hAnsi="Arial" w:cs="Arial"/>
                <w:b/>
                <w:bCs/>
                <w:sz w:val="16"/>
                <w:szCs w:val="20"/>
                <w:highlight w:val="yellow"/>
              </w:rPr>
              <w:t>HP 2 (Ext)–1</w:t>
            </w:r>
          </w:p>
          <w:p w:rsidR="004A18C8" w:rsidRPr="003D39DC" w:rsidRDefault="004A18C8" w:rsidP="004A18C8">
            <w:pPr>
              <w:pStyle w:val="FootnoteText"/>
              <w:jc w:val="both"/>
              <w:rPr>
                <w:rFonts w:ascii="Arial" w:hAnsi="Arial" w:cs="Arial"/>
                <w:bCs/>
                <w:sz w:val="16"/>
                <w:highlight w:val="yellow"/>
              </w:rPr>
            </w:pPr>
            <w:r w:rsidRPr="003D39DC">
              <w:rPr>
                <w:rFonts w:ascii="Arial" w:hAnsi="Arial" w:cs="Arial"/>
                <w:bCs/>
                <w:sz w:val="16"/>
                <w:highlight w:val="yellow"/>
              </w:rPr>
              <w:t>Students connect the past with the present by…</w:t>
            </w:r>
          </w:p>
          <w:p w:rsidR="004A18C8" w:rsidRPr="003D39DC" w:rsidRDefault="004A18C8" w:rsidP="004A18C8">
            <w:pPr>
              <w:rPr>
                <w:rFonts w:ascii="Arial" w:hAnsi="Arial" w:cs="Arial"/>
                <w:sz w:val="16"/>
                <w:highlight w:val="yellow"/>
              </w:rPr>
            </w:pPr>
            <w:r w:rsidRPr="003D39DC">
              <w:rPr>
                <w:rFonts w:ascii="Arial" w:hAnsi="Arial" w:cs="Arial"/>
                <w:sz w:val="16"/>
                <w:highlight w:val="yellow"/>
              </w:rPr>
              <w:t xml:space="preserve">a. </w:t>
            </w:r>
            <w:r w:rsidRPr="003D39DC">
              <w:rPr>
                <w:rFonts w:ascii="Arial" w:hAnsi="Arial" w:cs="Arial"/>
                <w:sz w:val="16"/>
                <w:highlight w:val="yellow"/>
                <w:u w:val="single"/>
              </w:rPr>
              <w:t>tracing and analyzing how a present situation or problem has been constructed/affected by its historical roots</w:t>
            </w:r>
          </w:p>
          <w:p w:rsidR="004A18C8" w:rsidRPr="003D39DC" w:rsidRDefault="004A18C8" w:rsidP="004A18C8">
            <w:pPr>
              <w:pStyle w:val="FootnoteText"/>
              <w:jc w:val="both"/>
              <w:rPr>
                <w:rFonts w:ascii="Arial" w:hAnsi="Arial" w:cs="Arial"/>
                <w:sz w:val="16"/>
                <w:highlight w:val="yellow"/>
              </w:rPr>
            </w:pPr>
            <w:r w:rsidRPr="003D39DC">
              <w:rPr>
                <w:rFonts w:ascii="Arial" w:hAnsi="Arial" w:cs="Arial"/>
                <w:sz w:val="16"/>
                <w:highlight w:val="yellow"/>
              </w:rPr>
              <w:t xml:space="preserve">(e.g., deindustrialization in </w:t>
            </w:r>
            <w:smartTag w:uri="urn:schemas-microsoft-com:office:smarttags" w:element="State">
              <w:smartTag w:uri="urn:schemas-microsoft-com:office:smarttags" w:element="place">
                <w:r w:rsidRPr="003D39DC">
                  <w:rPr>
                    <w:rFonts w:ascii="Arial" w:hAnsi="Arial" w:cs="Arial"/>
                    <w:sz w:val="16"/>
                    <w:highlight w:val="yellow"/>
                  </w:rPr>
                  <w:t>Rhode Island</w:t>
                </w:r>
              </w:smartTag>
            </w:smartTag>
            <w:r w:rsidRPr="003D39DC">
              <w:rPr>
                <w:rFonts w:ascii="Arial" w:hAnsi="Arial" w:cs="Arial"/>
                <w:sz w:val="16"/>
                <w:highlight w:val="yellow"/>
              </w:rPr>
              <w:t>) DOK ¾</w:t>
            </w:r>
          </w:p>
          <w:p w:rsidR="004A18C8" w:rsidRPr="003D39DC" w:rsidRDefault="004A18C8" w:rsidP="004A18C8">
            <w:pPr>
              <w:pStyle w:val="FootnoteText"/>
              <w:jc w:val="both"/>
              <w:rPr>
                <w:b/>
                <w:highlight w:val="yellow"/>
              </w:rPr>
            </w:pPr>
            <w:r w:rsidRPr="003D39DC">
              <w:rPr>
                <w:rFonts w:ascii="Arial" w:hAnsi="Arial" w:cs="Arial"/>
                <w:sz w:val="16"/>
                <w:highlight w:val="yellow"/>
              </w:rPr>
              <w:t xml:space="preserve">c. </w:t>
            </w:r>
            <w:r w:rsidRPr="003D39DC">
              <w:rPr>
                <w:rFonts w:ascii="Arial" w:hAnsi="Arial" w:cs="Arial"/>
                <w:sz w:val="16"/>
                <w:highlight w:val="yellow"/>
                <w:u w:val="single"/>
              </w:rPr>
              <w:t xml:space="preserve">researching a current state, </w:t>
            </w:r>
            <w:r w:rsidRPr="003D39DC">
              <w:rPr>
                <w:rFonts w:ascii="Arial" w:hAnsi="Arial" w:cs="Arial"/>
                <w:bCs/>
                <w:sz w:val="16"/>
                <w:highlight w:val="yellow"/>
                <w:u w:val="single"/>
              </w:rPr>
              <w:t xml:space="preserve">national or world </w:t>
            </w:r>
            <w:r w:rsidRPr="003D39DC">
              <w:rPr>
                <w:rFonts w:ascii="Arial" w:hAnsi="Arial" w:cs="Arial"/>
                <w:sz w:val="16"/>
                <w:highlight w:val="yellow"/>
                <w:u w:val="single"/>
              </w:rPr>
              <w:t>issue and predict future implications for RI or propose a course of action</w:t>
            </w:r>
          </w:p>
          <w:p w:rsidR="00303290" w:rsidRPr="003D39DC" w:rsidRDefault="00303290" w:rsidP="00407E85">
            <w:pPr>
              <w:pStyle w:val="FootnoteText"/>
              <w:jc w:val="both"/>
              <w:rPr>
                <w:b/>
                <w:highlight w:val="yellow"/>
              </w:rPr>
            </w:pPr>
          </w:p>
          <w:p w:rsidR="00303290" w:rsidRPr="003D39DC" w:rsidRDefault="00303290" w:rsidP="00407E85">
            <w:pPr>
              <w:pStyle w:val="FootnoteText"/>
              <w:jc w:val="both"/>
              <w:rPr>
                <w:b/>
                <w:highlight w:val="yellow"/>
              </w:rPr>
            </w:pPr>
          </w:p>
          <w:p w:rsidR="00303290" w:rsidRPr="003D39DC" w:rsidRDefault="00407E85" w:rsidP="00407E85">
            <w:pPr>
              <w:pStyle w:val="FootnoteText"/>
              <w:jc w:val="both"/>
              <w:rPr>
                <w:sz w:val="24"/>
                <w:szCs w:val="24"/>
                <w:highlight w:val="yellow"/>
              </w:rPr>
            </w:pPr>
            <w:r w:rsidRPr="003D39DC">
              <w:rPr>
                <w:sz w:val="24"/>
                <w:szCs w:val="24"/>
                <w:highlight w:val="yellow"/>
              </w:rPr>
              <w:t>The following GSE’s reflect what stud</w:t>
            </w:r>
            <w:r w:rsidR="00303290" w:rsidRPr="003D39DC">
              <w:rPr>
                <w:sz w:val="24"/>
                <w:szCs w:val="24"/>
                <w:highlight w:val="yellow"/>
              </w:rPr>
              <w:t>ents have already learned by the end of 10</w:t>
            </w:r>
            <w:r w:rsidR="00303290" w:rsidRPr="003D39DC">
              <w:rPr>
                <w:sz w:val="24"/>
                <w:szCs w:val="24"/>
                <w:highlight w:val="yellow"/>
                <w:vertAlign w:val="superscript"/>
              </w:rPr>
              <w:t>th</w:t>
            </w:r>
            <w:r w:rsidR="00303290" w:rsidRPr="003D39DC">
              <w:rPr>
                <w:sz w:val="24"/>
                <w:szCs w:val="24"/>
                <w:highlight w:val="yellow"/>
              </w:rPr>
              <w:t xml:space="preserve"> grade in regards to the Oral Communication GSE.</w:t>
            </w:r>
          </w:p>
          <w:p w:rsidR="00407E85" w:rsidRPr="003D39DC" w:rsidRDefault="00407E85" w:rsidP="00407E85">
            <w:pPr>
              <w:pStyle w:val="FootnoteText"/>
              <w:jc w:val="both"/>
              <w:rPr>
                <w:b/>
                <w:highlight w:val="yellow"/>
              </w:rPr>
            </w:pPr>
            <w:r w:rsidRPr="003D39DC">
              <w:rPr>
                <w:b/>
                <w:highlight w:val="yellow"/>
              </w:rPr>
              <w:t xml:space="preserve"> </w:t>
            </w:r>
          </w:p>
          <w:p w:rsidR="00407E85" w:rsidRPr="003D39DC" w:rsidRDefault="00407E85" w:rsidP="00407E85">
            <w:pPr>
              <w:pStyle w:val="FootnoteText"/>
              <w:jc w:val="both"/>
              <w:rPr>
                <w:b/>
                <w:sz w:val="16"/>
                <w:szCs w:val="16"/>
                <w:highlight w:val="yellow"/>
              </w:rPr>
            </w:pPr>
            <w:r w:rsidRPr="003D39DC">
              <w:rPr>
                <w:b/>
                <w:sz w:val="16"/>
                <w:szCs w:val="16"/>
                <w:highlight w:val="yellow"/>
              </w:rPr>
              <w:t xml:space="preserve">OC–10–2 </w:t>
            </w:r>
          </w:p>
          <w:p w:rsidR="00407E85" w:rsidRPr="003D39DC" w:rsidRDefault="00407E85" w:rsidP="00407E85">
            <w:pPr>
              <w:pStyle w:val="FootnoteText"/>
              <w:jc w:val="both"/>
              <w:rPr>
                <w:b/>
                <w:sz w:val="16"/>
                <w:szCs w:val="16"/>
                <w:highlight w:val="yellow"/>
              </w:rPr>
            </w:pPr>
            <w:r w:rsidRPr="003D39DC">
              <w:rPr>
                <w:b/>
                <w:sz w:val="16"/>
                <w:szCs w:val="16"/>
                <w:highlight w:val="yellow"/>
              </w:rPr>
              <w:t>In oral communication, students make oral presentations by…</w:t>
            </w:r>
          </w:p>
          <w:p w:rsidR="00B14FF4" w:rsidRPr="003D39DC" w:rsidRDefault="00407E85" w:rsidP="00407E85">
            <w:pPr>
              <w:rPr>
                <w:rFonts w:ascii="Arial" w:hAnsi="Arial" w:cs="Arial"/>
                <w:sz w:val="16"/>
                <w:szCs w:val="16"/>
                <w:highlight w:val="yellow"/>
              </w:rPr>
            </w:pPr>
            <w:r w:rsidRPr="003D39DC">
              <w:rPr>
                <w:rFonts w:ascii="Arial" w:hAnsi="Arial" w:cs="Arial"/>
                <w:sz w:val="16"/>
                <w:szCs w:val="16"/>
                <w:highlight w:val="yellow"/>
              </w:rPr>
              <w:t>OC–10–2.1 Exhibiting logical organization and language use, appropriate to audience, context, and purpose (Local)</w:t>
            </w:r>
          </w:p>
          <w:p w:rsidR="00407E85" w:rsidRPr="003D39DC" w:rsidRDefault="00407E85" w:rsidP="00407E85">
            <w:pPr>
              <w:rPr>
                <w:rFonts w:ascii="Arial" w:hAnsi="Arial" w:cs="Arial"/>
                <w:sz w:val="16"/>
                <w:szCs w:val="16"/>
                <w:highlight w:val="yellow"/>
              </w:rPr>
            </w:pPr>
          </w:p>
          <w:p w:rsidR="00407E85" w:rsidRPr="003D39DC" w:rsidRDefault="00407E85" w:rsidP="00407E85">
            <w:pPr>
              <w:rPr>
                <w:rFonts w:ascii="Arial" w:hAnsi="Arial" w:cs="Arial"/>
                <w:sz w:val="16"/>
                <w:szCs w:val="16"/>
                <w:highlight w:val="yellow"/>
              </w:rPr>
            </w:pPr>
            <w:r w:rsidRPr="003D39DC">
              <w:rPr>
                <w:rFonts w:ascii="Arial" w:hAnsi="Arial" w:cs="Arial"/>
                <w:sz w:val="16"/>
                <w:szCs w:val="16"/>
                <w:highlight w:val="yellow"/>
              </w:rPr>
              <w:t>OC–10–2.2 Maintaining a consistent focus (Local)</w:t>
            </w:r>
          </w:p>
          <w:p w:rsidR="00407E85" w:rsidRPr="003D39DC" w:rsidRDefault="00407E85" w:rsidP="00407E85">
            <w:pPr>
              <w:rPr>
                <w:rFonts w:ascii="Arial" w:hAnsi="Arial" w:cs="Arial"/>
                <w:sz w:val="16"/>
                <w:szCs w:val="16"/>
                <w:highlight w:val="yellow"/>
              </w:rPr>
            </w:pPr>
          </w:p>
          <w:p w:rsidR="00407E85" w:rsidRPr="003D39DC" w:rsidRDefault="00407E85" w:rsidP="00407E85">
            <w:pPr>
              <w:pStyle w:val="FootnoteText"/>
              <w:numPr>
                <w:ilvl w:val="0"/>
                <w:numId w:val="5"/>
              </w:numPr>
              <w:tabs>
                <w:tab w:val="num" w:pos="432"/>
              </w:tabs>
              <w:ind w:left="432"/>
              <w:rPr>
                <w:rFonts w:ascii="Arial" w:hAnsi="Arial" w:cs="Arial"/>
                <w:sz w:val="16"/>
                <w:szCs w:val="16"/>
                <w:highlight w:val="yellow"/>
              </w:rPr>
            </w:pPr>
            <w:r w:rsidRPr="003D39DC">
              <w:rPr>
                <w:rFonts w:ascii="Arial" w:hAnsi="Arial" w:cs="Arial"/>
                <w:sz w:val="16"/>
                <w:szCs w:val="16"/>
                <w:highlight w:val="yellow"/>
              </w:rPr>
              <w:t>OC–10–2.3 Including smooth transitions, supporting thesis with well-chosen details, and providing a coherent conclusion (Local)</w:t>
            </w:r>
          </w:p>
          <w:p w:rsidR="00407E85" w:rsidRPr="003D39DC" w:rsidRDefault="00407E85" w:rsidP="00407E85">
            <w:pPr>
              <w:pStyle w:val="FootnoteText"/>
              <w:ind w:left="72"/>
              <w:rPr>
                <w:rFonts w:ascii="Arial" w:hAnsi="Arial" w:cs="Arial"/>
                <w:sz w:val="16"/>
                <w:szCs w:val="16"/>
                <w:highlight w:val="yellow"/>
              </w:rPr>
            </w:pPr>
          </w:p>
          <w:p w:rsidR="00407E85" w:rsidRPr="003D39DC" w:rsidRDefault="00407E85" w:rsidP="00407E85">
            <w:pPr>
              <w:rPr>
                <w:rFonts w:ascii="Arial" w:hAnsi="Arial" w:cs="Arial"/>
                <w:sz w:val="16"/>
                <w:szCs w:val="16"/>
                <w:highlight w:val="yellow"/>
              </w:rPr>
            </w:pPr>
            <w:r w:rsidRPr="003D39DC">
              <w:rPr>
                <w:rFonts w:ascii="Arial" w:hAnsi="Arial" w:cs="Arial"/>
                <w:sz w:val="16"/>
                <w:szCs w:val="16"/>
                <w:highlight w:val="yellow"/>
              </w:rPr>
              <w:t xml:space="preserve">EXAMPLES (of support and elaboration): Using </w:t>
            </w:r>
            <w:r w:rsidRPr="003D39DC">
              <w:rPr>
                <w:rFonts w:ascii="Arial" w:hAnsi="Arial" w:cs="Arial"/>
                <w:sz w:val="16"/>
                <w:szCs w:val="16"/>
                <w:highlight w:val="yellow"/>
                <w:u w:val="single"/>
              </w:rPr>
              <w:t>anecdotes</w:t>
            </w:r>
            <w:r w:rsidRPr="003D39DC">
              <w:rPr>
                <w:rFonts w:ascii="Arial" w:hAnsi="Arial" w:cs="Arial"/>
                <w:sz w:val="16"/>
                <w:szCs w:val="16"/>
                <w:highlight w:val="yellow"/>
              </w:rPr>
              <w:t xml:space="preserve">, </w:t>
            </w:r>
            <w:r w:rsidRPr="003D39DC">
              <w:rPr>
                <w:rFonts w:ascii="Arial" w:hAnsi="Arial" w:cs="Arial"/>
                <w:sz w:val="16"/>
                <w:szCs w:val="16"/>
                <w:highlight w:val="yellow"/>
                <w:u w:val="single"/>
              </w:rPr>
              <w:t>analogies</w:t>
            </w:r>
            <w:r w:rsidRPr="003D39DC">
              <w:rPr>
                <w:rFonts w:ascii="Arial" w:hAnsi="Arial" w:cs="Arial"/>
                <w:sz w:val="16"/>
                <w:szCs w:val="16"/>
                <w:highlight w:val="yellow"/>
              </w:rPr>
              <w:t>, illustrations, visuals, detailed descriptions, restatements, paraphrases, examples, comparisons, artifacts</w:t>
            </w:r>
          </w:p>
          <w:p w:rsidR="00303290" w:rsidRPr="003D39DC" w:rsidRDefault="00303290" w:rsidP="00407E85">
            <w:pPr>
              <w:rPr>
                <w:highlight w:val="yellow"/>
              </w:rPr>
            </w:pPr>
          </w:p>
          <w:p w:rsidR="00303290" w:rsidRDefault="00303290" w:rsidP="00407E85">
            <w:r w:rsidRPr="003D39DC">
              <w:rPr>
                <w:highlight w:val="yellow"/>
              </w:rPr>
              <w:t>The Oral Communication GSE listed in the previous box reflects the highest level of student</w:t>
            </w:r>
            <w:r w:rsidR="004A18C8" w:rsidRPr="003D39DC">
              <w:rPr>
                <w:highlight w:val="yellow"/>
              </w:rPr>
              <w:t>s proficiency students must meet</w:t>
            </w:r>
            <w:r w:rsidRPr="003D39DC">
              <w:rPr>
                <w:highlight w:val="yellow"/>
              </w:rPr>
              <w:t xml:space="preserve"> by the end of grade 12.</w:t>
            </w:r>
          </w:p>
          <w:p w:rsidR="00303290" w:rsidRDefault="00303290" w:rsidP="00407E85"/>
          <w:p w:rsidR="00303290" w:rsidRDefault="00303290" w:rsidP="00407E85"/>
          <w:p w:rsidR="00407E85" w:rsidRDefault="00407E85" w:rsidP="00475ACE"/>
          <w:p w:rsidR="00407E85" w:rsidRPr="00FC2B94" w:rsidRDefault="00407E85" w:rsidP="00475ACE"/>
          <w:p w:rsidR="00B14FF4" w:rsidRPr="00FC2B94" w:rsidRDefault="00B14FF4" w:rsidP="00475ACE"/>
        </w:tc>
      </w:tr>
      <w:tr w:rsidR="00B14FF4" w:rsidRPr="00FC2B94">
        <w:trPr>
          <w:trHeight w:val="1446"/>
        </w:trPr>
        <w:tc>
          <w:tcPr>
            <w:tcW w:w="0" w:type="auto"/>
          </w:tcPr>
          <w:p w:rsidR="00B14FF4" w:rsidRPr="00FC2B94" w:rsidRDefault="00B14FF4" w:rsidP="00475ACE">
            <w:r w:rsidRPr="00FC2B94">
              <w:lastRenderedPageBreak/>
              <w:t>Additional Learner Outcomes (not necessarily assessed):</w:t>
            </w:r>
          </w:p>
          <w:p w:rsidR="00B14FF4" w:rsidRPr="00FC2B94" w:rsidRDefault="00B14FF4" w:rsidP="00475ACE">
            <w:pPr>
              <w:rPr>
                <w:color w:val="FF0000"/>
                <w:sz w:val="20"/>
                <w:szCs w:val="20"/>
              </w:rPr>
            </w:pPr>
            <w:r w:rsidRPr="00FC2B94">
              <w:rPr>
                <w:color w:val="FF0000"/>
                <w:sz w:val="20"/>
                <w:szCs w:val="20"/>
              </w:rPr>
              <w:t>Examples: 21</w:t>
            </w:r>
            <w:r w:rsidRPr="00FC2B94">
              <w:rPr>
                <w:color w:val="FF0000"/>
                <w:sz w:val="20"/>
                <w:szCs w:val="20"/>
                <w:vertAlign w:val="superscript"/>
              </w:rPr>
              <w:t>st</w:t>
            </w:r>
            <w:r w:rsidRPr="00FC2B94">
              <w:rPr>
                <w:color w:val="FF0000"/>
                <w:sz w:val="20"/>
                <w:szCs w:val="20"/>
              </w:rPr>
              <w:t xml:space="preserve"> Century Skills, Applied Learning Skills, Technology Skills, Learner Expectations (PBGR) </w:t>
            </w:r>
          </w:p>
          <w:p w:rsidR="00B14FF4" w:rsidRDefault="00B14FF4" w:rsidP="00475ACE"/>
          <w:p w:rsidR="00475ACE" w:rsidRPr="003D39DC" w:rsidRDefault="00475ACE" w:rsidP="00475ACE">
            <w:r w:rsidRPr="003D39DC">
              <w:t>Problem Solving, in which the student organizes and conducts a process to create intellectual or physical products, hold an event, conduct a process, or otherwise move towards the solution of an identified issue or problem.</w:t>
            </w:r>
          </w:p>
          <w:p w:rsidR="00475ACE" w:rsidRPr="003D39DC" w:rsidRDefault="00475ACE" w:rsidP="00475ACE"/>
          <w:p w:rsidR="00475ACE" w:rsidRPr="003D39DC" w:rsidRDefault="00475ACE" w:rsidP="00475ACE">
            <w:r w:rsidRPr="003D39DC">
              <w:t>Research, in which the student uses information tools and technology to learn and deepen his or her understanding about a topic or area of interest.</w:t>
            </w:r>
          </w:p>
          <w:p w:rsidR="00475ACE" w:rsidRPr="003D39DC" w:rsidRDefault="00475ACE" w:rsidP="00475ACE"/>
          <w:p w:rsidR="00475ACE" w:rsidRPr="003D39DC" w:rsidRDefault="00475ACE" w:rsidP="00475ACE">
            <w:r w:rsidRPr="003D39DC">
              <w:t>Communication, in which the student questions, informs, and learns from others.</w:t>
            </w:r>
          </w:p>
          <w:p w:rsidR="00475ACE" w:rsidRPr="003D39DC" w:rsidRDefault="00475ACE" w:rsidP="00475ACE"/>
          <w:p w:rsidR="00475ACE" w:rsidRPr="00475ACE" w:rsidRDefault="00475ACE" w:rsidP="00475ACE">
            <w:pPr>
              <w:rPr>
                <w:rFonts w:ascii="Verdana" w:hAnsi="Verdana"/>
                <w:color w:val="001365"/>
                <w:sz w:val="20"/>
                <w:szCs w:val="20"/>
              </w:rPr>
            </w:pPr>
            <w:r w:rsidRPr="003D39DC">
              <w:t xml:space="preserve">Critical thinking, in which the student detects incompleteness, inconsistency, and </w:t>
            </w:r>
            <w:proofErr w:type="gramStart"/>
            <w:r w:rsidRPr="003D39DC">
              <w:t>opportunities for expansion of ideas, products, procedures, etc. and formulates</w:t>
            </w:r>
            <w:proofErr w:type="gramEnd"/>
            <w:r w:rsidRPr="003D39DC">
              <w:t xml:space="preserve"> core questions and assertions about topics or areas of interest.</w:t>
            </w:r>
          </w:p>
        </w:tc>
      </w:tr>
      <w:tr w:rsidR="00B14FF4" w:rsidRPr="00FC2B94">
        <w:tc>
          <w:tcPr>
            <w:tcW w:w="0" w:type="auto"/>
          </w:tcPr>
          <w:p w:rsidR="00B14FF4" w:rsidRPr="00FC2B94" w:rsidRDefault="00B14FF4" w:rsidP="00475ACE">
            <w:pPr>
              <w:pStyle w:val="Heading1"/>
              <w:numPr>
                <w:ilvl w:val="0"/>
                <w:numId w:val="0"/>
              </w:numPr>
              <w:rPr>
                <w:rFonts w:ascii="Times New Roman" w:hAnsi="Times New Roman" w:cs="Times New Roman"/>
                <w:sz w:val="24"/>
                <w:szCs w:val="24"/>
              </w:rPr>
            </w:pPr>
            <w:r w:rsidRPr="00FC2B94">
              <w:rPr>
                <w:rFonts w:ascii="Times New Roman" w:hAnsi="Times New Roman" w:cs="Times New Roman"/>
                <w:sz w:val="24"/>
                <w:szCs w:val="24"/>
              </w:rPr>
              <w:t>Taught Curriculum</w:t>
            </w:r>
          </w:p>
        </w:tc>
      </w:tr>
      <w:tr w:rsidR="00B14FF4" w:rsidRPr="00FC2B94">
        <w:trPr>
          <w:trHeight w:val="1436"/>
        </w:trPr>
        <w:tc>
          <w:tcPr>
            <w:tcW w:w="0" w:type="auto"/>
          </w:tcPr>
          <w:p w:rsidR="00B14FF4" w:rsidRPr="00FC2B94" w:rsidRDefault="00B14FF4" w:rsidP="00475ACE">
            <w:r w:rsidRPr="00FC2B94">
              <w:t>Instructional Sequence:</w:t>
            </w:r>
          </w:p>
          <w:p w:rsidR="00B14FF4" w:rsidRPr="00FC2B94" w:rsidRDefault="00B14FF4" w:rsidP="00475ACE">
            <w:pPr>
              <w:rPr>
                <w:color w:val="FF0000"/>
                <w:sz w:val="20"/>
                <w:szCs w:val="20"/>
              </w:rPr>
            </w:pPr>
            <w:r w:rsidRPr="00FC2B94">
              <w:rPr>
                <w:color w:val="FF0000"/>
                <w:sz w:val="20"/>
                <w:szCs w:val="20"/>
              </w:rPr>
              <w:t xml:space="preserve">This section contains specific recommended pacing for the unit. If the unit is a 6 day unit, in most cases each day will have a learning objective. The learning objective may or may not be the exact GLE or GSE statements and are shaped by the learning activity.  Be specific with technology integration opportunities. Consider the classroom environment, including student grouping, classroom management strategies, and material management strategies. </w:t>
            </w:r>
            <w:r>
              <w:rPr>
                <w:color w:val="FF0000"/>
                <w:sz w:val="20"/>
                <w:szCs w:val="20"/>
              </w:rPr>
              <w:t xml:space="preserve"> </w:t>
            </w:r>
            <w:r w:rsidRPr="00FC2B94">
              <w:rPr>
                <w:color w:val="FF0000"/>
                <w:sz w:val="20"/>
                <w:szCs w:val="20"/>
              </w:rPr>
              <w:t>Step by step “lesson plan” for teacher and students.</w:t>
            </w:r>
          </w:p>
          <w:p w:rsidR="00B14FF4" w:rsidRDefault="00B14FF4" w:rsidP="00475ACE">
            <w:pPr>
              <w:rPr>
                <w:color w:val="FF0000"/>
                <w:sz w:val="20"/>
                <w:szCs w:val="20"/>
              </w:rPr>
            </w:pPr>
          </w:p>
          <w:p w:rsidR="00B14FF4" w:rsidRPr="00FC2B94" w:rsidRDefault="00B14FF4" w:rsidP="00475ACE">
            <w:pPr>
              <w:rPr>
                <w:color w:val="FF0000"/>
                <w:sz w:val="20"/>
                <w:szCs w:val="20"/>
              </w:rPr>
            </w:pPr>
            <w:r w:rsidRPr="00FC2B94">
              <w:rPr>
                <w:color w:val="FF0000"/>
                <w:sz w:val="20"/>
                <w:szCs w:val="20"/>
              </w:rPr>
              <w:t>Day1</w:t>
            </w:r>
          </w:p>
          <w:p w:rsidR="00B14FF4" w:rsidRDefault="00B14FF4" w:rsidP="00475ACE">
            <w:pPr>
              <w:numPr>
                <w:ilvl w:val="0"/>
                <w:numId w:val="2"/>
              </w:numPr>
              <w:rPr>
                <w:color w:val="FF0000"/>
                <w:sz w:val="20"/>
                <w:szCs w:val="20"/>
              </w:rPr>
            </w:pPr>
            <w:r w:rsidRPr="00FC2B94">
              <w:rPr>
                <w:color w:val="FF0000"/>
                <w:sz w:val="20"/>
                <w:szCs w:val="20"/>
              </w:rPr>
              <w:t xml:space="preserve"> Teacher will…   Students will…</w:t>
            </w:r>
          </w:p>
          <w:p w:rsidR="00B14FF4" w:rsidRDefault="00B14FF4" w:rsidP="00B14FF4">
            <w:pPr>
              <w:rPr>
                <w:color w:val="FF0000"/>
                <w:sz w:val="20"/>
                <w:szCs w:val="20"/>
              </w:rPr>
            </w:pPr>
          </w:p>
          <w:p w:rsidR="00B14FF4" w:rsidRPr="003D39DC" w:rsidRDefault="00B14FF4" w:rsidP="00B14FF4">
            <w:pPr>
              <w:rPr>
                <w:sz w:val="20"/>
                <w:szCs w:val="20"/>
              </w:rPr>
            </w:pPr>
            <w:r w:rsidRPr="003D39DC">
              <w:rPr>
                <w:sz w:val="20"/>
                <w:szCs w:val="20"/>
              </w:rPr>
              <w:t>Day 1</w:t>
            </w:r>
            <w:r w:rsidR="007A6253" w:rsidRPr="003D39DC">
              <w:rPr>
                <w:sz w:val="20"/>
                <w:szCs w:val="20"/>
              </w:rPr>
              <w:t>-2</w:t>
            </w:r>
            <w:r w:rsidRPr="003D39DC">
              <w:rPr>
                <w:sz w:val="20"/>
                <w:szCs w:val="20"/>
              </w:rPr>
              <w:t xml:space="preserve"> – Students will be able to know the causes of the French Revolution</w:t>
            </w:r>
          </w:p>
          <w:p w:rsidR="00B14FF4" w:rsidRPr="003D39DC" w:rsidRDefault="00B14FF4" w:rsidP="00B14FF4">
            <w:pPr>
              <w:rPr>
                <w:sz w:val="20"/>
                <w:szCs w:val="20"/>
              </w:rPr>
            </w:pPr>
          </w:p>
          <w:p w:rsidR="00B14FF4" w:rsidRPr="003D39DC" w:rsidRDefault="00B14FF4" w:rsidP="00B14FF4">
            <w:pPr>
              <w:numPr>
                <w:ilvl w:val="0"/>
                <w:numId w:val="3"/>
              </w:numPr>
              <w:rPr>
                <w:sz w:val="20"/>
              </w:rPr>
            </w:pPr>
            <w:r w:rsidRPr="003D39DC">
              <w:rPr>
                <w:sz w:val="20"/>
              </w:rPr>
              <w:t>Students will learn that the causes of the French Revolution were political, social, and economic problems.</w:t>
            </w:r>
          </w:p>
          <w:p w:rsidR="00B14FF4" w:rsidRPr="003D39DC" w:rsidRDefault="00B14FF4" w:rsidP="00B14FF4">
            <w:pPr>
              <w:rPr>
                <w:sz w:val="20"/>
                <w:szCs w:val="20"/>
              </w:rPr>
            </w:pPr>
          </w:p>
          <w:p w:rsidR="00B14FF4" w:rsidRPr="003D39DC" w:rsidRDefault="00B14FF4" w:rsidP="00B14FF4">
            <w:pPr>
              <w:rPr>
                <w:sz w:val="20"/>
                <w:szCs w:val="20"/>
              </w:rPr>
            </w:pPr>
          </w:p>
          <w:p w:rsidR="00B14FF4" w:rsidRPr="003D39DC" w:rsidRDefault="007A6253" w:rsidP="00B14FF4">
            <w:pPr>
              <w:rPr>
                <w:sz w:val="20"/>
                <w:szCs w:val="20"/>
              </w:rPr>
            </w:pPr>
            <w:r w:rsidRPr="003D39DC">
              <w:rPr>
                <w:sz w:val="20"/>
                <w:szCs w:val="20"/>
              </w:rPr>
              <w:t>Day 3-5:</w:t>
            </w:r>
            <w:r w:rsidR="00B14FF4" w:rsidRPr="003D39DC">
              <w:rPr>
                <w:sz w:val="20"/>
                <w:szCs w:val="20"/>
              </w:rPr>
              <w:t xml:space="preserve"> Students will be able to understand the political philosophies of John Locke and Thomas Hobbes</w:t>
            </w:r>
          </w:p>
          <w:p w:rsidR="00B14FF4" w:rsidRPr="003D39DC" w:rsidRDefault="00B14FF4" w:rsidP="00B14FF4">
            <w:pPr>
              <w:rPr>
                <w:sz w:val="20"/>
                <w:szCs w:val="20"/>
              </w:rPr>
            </w:pPr>
          </w:p>
          <w:p w:rsidR="00B14FF4" w:rsidRPr="003D39DC" w:rsidRDefault="00B14FF4" w:rsidP="00B14FF4">
            <w:pPr>
              <w:numPr>
                <w:ilvl w:val="0"/>
                <w:numId w:val="3"/>
              </w:numPr>
              <w:rPr>
                <w:sz w:val="20"/>
              </w:rPr>
            </w:pPr>
            <w:r w:rsidRPr="003D39DC">
              <w:rPr>
                <w:sz w:val="20"/>
              </w:rPr>
              <w:t xml:space="preserve">Students will learn that Locke believed it was the people’s responsibility to overthrow a regime that failed to protect basic rights and Hobbes believed absolute monarchies are needed to keep </w:t>
            </w:r>
            <w:r w:rsidRPr="003D39DC">
              <w:rPr>
                <w:sz w:val="20"/>
              </w:rPr>
              <w:lastRenderedPageBreak/>
              <w:t>people in line.</w:t>
            </w:r>
          </w:p>
          <w:p w:rsidR="00B14FF4" w:rsidRPr="003D39DC" w:rsidRDefault="00B14FF4" w:rsidP="00B14FF4">
            <w:pPr>
              <w:rPr>
                <w:sz w:val="20"/>
                <w:szCs w:val="20"/>
              </w:rPr>
            </w:pPr>
          </w:p>
          <w:p w:rsidR="00B14FF4" w:rsidRPr="003D39DC" w:rsidRDefault="00B14FF4" w:rsidP="00B14FF4">
            <w:pPr>
              <w:rPr>
                <w:sz w:val="20"/>
                <w:szCs w:val="20"/>
              </w:rPr>
            </w:pPr>
          </w:p>
          <w:p w:rsidR="00B14FF4" w:rsidRPr="003D39DC" w:rsidRDefault="007A6253" w:rsidP="00B14FF4">
            <w:pPr>
              <w:rPr>
                <w:sz w:val="20"/>
                <w:szCs w:val="20"/>
              </w:rPr>
            </w:pPr>
            <w:r w:rsidRPr="003D39DC">
              <w:rPr>
                <w:sz w:val="20"/>
                <w:szCs w:val="20"/>
              </w:rPr>
              <w:t xml:space="preserve">Day 5-7: </w:t>
            </w:r>
            <w:r w:rsidR="00B14FF4" w:rsidRPr="003D39DC">
              <w:rPr>
                <w:sz w:val="20"/>
                <w:szCs w:val="20"/>
              </w:rPr>
              <w:t>Students will know the steps of the French Revolution that went from Monarchy, limited monarchy, republic, to dictatorship</w:t>
            </w:r>
          </w:p>
          <w:p w:rsidR="00B14FF4" w:rsidRPr="003D39DC" w:rsidRDefault="00B14FF4" w:rsidP="00B14FF4">
            <w:pPr>
              <w:rPr>
                <w:sz w:val="20"/>
                <w:szCs w:val="20"/>
              </w:rPr>
            </w:pPr>
          </w:p>
          <w:p w:rsidR="00B14FF4" w:rsidRPr="003D39DC" w:rsidRDefault="00B14FF4" w:rsidP="00B14FF4">
            <w:pPr>
              <w:numPr>
                <w:ilvl w:val="0"/>
                <w:numId w:val="3"/>
              </w:numPr>
              <w:rPr>
                <w:sz w:val="20"/>
              </w:rPr>
            </w:pPr>
            <w:r w:rsidRPr="003D39DC">
              <w:rPr>
                <w:sz w:val="20"/>
              </w:rPr>
              <w:t>Students will learn that moderates, radicals, conservatives, and reactionary factions determined the new governments during the stages of the French revolution.</w:t>
            </w:r>
          </w:p>
          <w:p w:rsidR="00B14FF4" w:rsidRPr="003D39DC" w:rsidRDefault="00B14FF4" w:rsidP="00B14FF4">
            <w:pPr>
              <w:numPr>
                <w:ilvl w:val="0"/>
                <w:numId w:val="3"/>
              </w:numPr>
              <w:rPr>
                <w:sz w:val="20"/>
              </w:rPr>
            </w:pPr>
            <w:r w:rsidRPr="003D39DC">
              <w:rPr>
                <w:sz w:val="20"/>
              </w:rPr>
              <w:t>Students will learn that the revolution was a series of interconnected events that had consequences for the French people.</w:t>
            </w:r>
          </w:p>
          <w:p w:rsidR="00B14FF4" w:rsidRPr="003D39DC" w:rsidRDefault="00B14FF4" w:rsidP="00B14FF4">
            <w:pPr>
              <w:rPr>
                <w:sz w:val="20"/>
                <w:szCs w:val="20"/>
              </w:rPr>
            </w:pPr>
          </w:p>
          <w:p w:rsidR="00B14FF4" w:rsidRPr="003D39DC" w:rsidRDefault="00B14FF4" w:rsidP="00B14FF4">
            <w:pPr>
              <w:rPr>
                <w:sz w:val="20"/>
                <w:szCs w:val="20"/>
              </w:rPr>
            </w:pPr>
          </w:p>
          <w:p w:rsidR="00B14FF4" w:rsidRPr="003D39DC" w:rsidRDefault="007A6253" w:rsidP="00B14FF4">
            <w:pPr>
              <w:rPr>
                <w:sz w:val="20"/>
                <w:szCs w:val="20"/>
              </w:rPr>
            </w:pPr>
            <w:r w:rsidRPr="003D39DC">
              <w:rPr>
                <w:sz w:val="20"/>
                <w:szCs w:val="20"/>
              </w:rPr>
              <w:t xml:space="preserve">Day 8-9: </w:t>
            </w:r>
            <w:r w:rsidR="00B14FF4" w:rsidRPr="003D39DC">
              <w:rPr>
                <w:sz w:val="20"/>
                <w:szCs w:val="20"/>
              </w:rPr>
              <w:t>Students will evaluate the success of the French Revolution in terms of liberty, equality, and fraternity</w:t>
            </w:r>
          </w:p>
          <w:p w:rsidR="00B14FF4" w:rsidRPr="003D39DC" w:rsidRDefault="00B14FF4" w:rsidP="00B14FF4">
            <w:pPr>
              <w:rPr>
                <w:sz w:val="20"/>
                <w:szCs w:val="20"/>
              </w:rPr>
            </w:pPr>
          </w:p>
          <w:p w:rsidR="00B14FF4" w:rsidRPr="003D39DC" w:rsidRDefault="00B14FF4" w:rsidP="00B14FF4">
            <w:pPr>
              <w:numPr>
                <w:ilvl w:val="0"/>
                <w:numId w:val="4"/>
              </w:numPr>
              <w:rPr>
                <w:sz w:val="20"/>
                <w:szCs w:val="20"/>
              </w:rPr>
            </w:pPr>
            <w:r w:rsidRPr="003D39DC">
              <w:rPr>
                <w:sz w:val="20"/>
              </w:rPr>
              <w:t>Students will evaluate if liberty, equality, and fraternity were met as a result of the revolution</w:t>
            </w:r>
          </w:p>
          <w:p w:rsidR="00B14FF4" w:rsidRPr="003D39DC" w:rsidRDefault="00B14FF4" w:rsidP="00B14FF4">
            <w:pPr>
              <w:rPr>
                <w:sz w:val="20"/>
                <w:szCs w:val="20"/>
              </w:rPr>
            </w:pPr>
          </w:p>
          <w:p w:rsidR="00B14FF4" w:rsidRPr="003D39DC" w:rsidRDefault="007A6253" w:rsidP="00B14FF4">
            <w:pPr>
              <w:rPr>
                <w:sz w:val="20"/>
                <w:szCs w:val="20"/>
              </w:rPr>
            </w:pPr>
            <w:r w:rsidRPr="003D39DC">
              <w:rPr>
                <w:sz w:val="20"/>
                <w:szCs w:val="20"/>
              </w:rPr>
              <w:t>Day 10-11:</w:t>
            </w:r>
            <w:r w:rsidR="00B14FF4" w:rsidRPr="003D39DC">
              <w:rPr>
                <w:sz w:val="20"/>
                <w:szCs w:val="20"/>
              </w:rPr>
              <w:t xml:space="preserve"> Students will compare and contrast the conditions of </w:t>
            </w:r>
            <w:smartTag w:uri="urn:schemas-microsoft-com:office:smarttags" w:element="country-region">
              <w:smartTag w:uri="urn:schemas-microsoft-com:office:smarttags" w:element="place">
                <w:r w:rsidR="00B14FF4" w:rsidRPr="003D39DC">
                  <w:rPr>
                    <w:sz w:val="20"/>
                    <w:szCs w:val="20"/>
                  </w:rPr>
                  <w:t>France</w:t>
                </w:r>
              </w:smartTag>
            </w:smartTag>
            <w:r w:rsidR="00B14FF4" w:rsidRPr="003D39DC">
              <w:rPr>
                <w:sz w:val="20"/>
                <w:szCs w:val="20"/>
              </w:rPr>
              <w:t xml:space="preserve"> in the 1780’s to contemporary countries in crisis.</w:t>
            </w:r>
          </w:p>
          <w:p w:rsidR="00B14FF4" w:rsidRPr="003D39DC" w:rsidRDefault="00B14FF4" w:rsidP="00B14FF4">
            <w:pPr>
              <w:rPr>
                <w:sz w:val="20"/>
                <w:szCs w:val="20"/>
              </w:rPr>
            </w:pPr>
          </w:p>
          <w:p w:rsidR="00B14FF4" w:rsidRPr="003D39DC" w:rsidRDefault="00B14FF4" w:rsidP="00B14FF4">
            <w:pPr>
              <w:numPr>
                <w:ilvl w:val="0"/>
                <w:numId w:val="3"/>
              </w:numPr>
              <w:rPr>
                <w:sz w:val="20"/>
              </w:rPr>
            </w:pPr>
            <w:r w:rsidRPr="003D39DC">
              <w:rPr>
                <w:sz w:val="20"/>
              </w:rPr>
              <w:t xml:space="preserve">Students will learn that many countries in the modern world suffer from similar conditions faced in pre-revolutionary </w:t>
            </w:r>
            <w:smartTag w:uri="urn:schemas-microsoft-com:office:smarttags" w:element="country-region">
              <w:smartTag w:uri="urn:schemas-microsoft-com:office:smarttags" w:element="place">
                <w:r w:rsidRPr="003D39DC">
                  <w:rPr>
                    <w:sz w:val="20"/>
                  </w:rPr>
                  <w:t>France</w:t>
                </w:r>
              </w:smartTag>
            </w:smartTag>
            <w:r w:rsidRPr="003D39DC">
              <w:rPr>
                <w:sz w:val="20"/>
              </w:rPr>
              <w:t>.</w:t>
            </w:r>
          </w:p>
          <w:p w:rsidR="00B14FF4" w:rsidRPr="003D39DC" w:rsidRDefault="00B14FF4" w:rsidP="00B14FF4">
            <w:pPr>
              <w:rPr>
                <w:sz w:val="20"/>
                <w:szCs w:val="20"/>
              </w:rPr>
            </w:pPr>
          </w:p>
          <w:p w:rsidR="00B14FF4" w:rsidRPr="003D39DC" w:rsidRDefault="00B14FF4" w:rsidP="00B14FF4">
            <w:pPr>
              <w:rPr>
                <w:sz w:val="20"/>
                <w:szCs w:val="20"/>
              </w:rPr>
            </w:pPr>
          </w:p>
          <w:p w:rsidR="00B14FF4" w:rsidRPr="003D39DC" w:rsidRDefault="007A6253" w:rsidP="00B14FF4">
            <w:pPr>
              <w:rPr>
                <w:sz w:val="20"/>
                <w:szCs w:val="20"/>
              </w:rPr>
            </w:pPr>
            <w:r w:rsidRPr="003D39DC">
              <w:rPr>
                <w:sz w:val="20"/>
                <w:szCs w:val="20"/>
              </w:rPr>
              <w:t xml:space="preserve">Day 12-14: </w:t>
            </w:r>
            <w:r w:rsidR="00B14FF4" w:rsidRPr="003D39DC">
              <w:rPr>
                <w:sz w:val="20"/>
                <w:szCs w:val="20"/>
              </w:rPr>
              <w:t xml:space="preserve">Students will create oral presentations that show the similarities and differences between </w:t>
            </w:r>
            <w:smartTag w:uri="urn:schemas-microsoft-com:office:smarttags" w:element="country-region">
              <w:smartTag w:uri="urn:schemas-microsoft-com:office:smarttags" w:element="place">
                <w:r w:rsidR="00B14FF4" w:rsidRPr="003D39DC">
                  <w:rPr>
                    <w:sz w:val="20"/>
                    <w:szCs w:val="20"/>
                  </w:rPr>
                  <w:t>France</w:t>
                </w:r>
              </w:smartTag>
            </w:smartTag>
            <w:r w:rsidR="00B14FF4" w:rsidRPr="003D39DC">
              <w:rPr>
                <w:sz w:val="20"/>
                <w:szCs w:val="20"/>
              </w:rPr>
              <w:t xml:space="preserve"> in the 1780’s and a contemporary country of their choosing</w:t>
            </w:r>
          </w:p>
          <w:p w:rsidR="00B14FF4" w:rsidRPr="003D39DC" w:rsidRDefault="00B14FF4" w:rsidP="00B14FF4">
            <w:pPr>
              <w:rPr>
                <w:sz w:val="20"/>
                <w:szCs w:val="20"/>
              </w:rPr>
            </w:pPr>
          </w:p>
          <w:p w:rsidR="00B14FF4" w:rsidRPr="003D39DC" w:rsidRDefault="00B14FF4" w:rsidP="00B14FF4">
            <w:pPr>
              <w:numPr>
                <w:ilvl w:val="0"/>
                <w:numId w:val="4"/>
              </w:numPr>
              <w:rPr>
                <w:sz w:val="20"/>
                <w:szCs w:val="20"/>
              </w:rPr>
            </w:pPr>
            <w:r w:rsidRPr="003D39DC">
              <w:rPr>
                <w:sz w:val="20"/>
                <w:szCs w:val="20"/>
              </w:rPr>
              <w:t xml:space="preserve">Students will use media presentation software to show the similarities between pre-revolutionary </w:t>
            </w:r>
            <w:smartTag w:uri="urn:schemas-microsoft-com:office:smarttags" w:element="country-region">
              <w:smartTag w:uri="urn:schemas-microsoft-com:office:smarttags" w:element="place">
                <w:r w:rsidRPr="003D39DC">
                  <w:rPr>
                    <w:sz w:val="20"/>
                    <w:szCs w:val="20"/>
                  </w:rPr>
                  <w:t>France</w:t>
                </w:r>
              </w:smartTag>
            </w:smartTag>
            <w:r w:rsidRPr="003D39DC">
              <w:rPr>
                <w:sz w:val="20"/>
                <w:szCs w:val="20"/>
              </w:rPr>
              <w:t xml:space="preserve"> and their contemporary country.</w:t>
            </w:r>
          </w:p>
          <w:p w:rsidR="00B14FF4" w:rsidRPr="003D39DC" w:rsidRDefault="00B14FF4" w:rsidP="00B14FF4">
            <w:pPr>
              <w:rPr>
                <w:sz w:val="20"/>
                <w:szCs w:val="20"/>
              </w:rPr>
            </w:pPr>
          </w:p>
          <w:p w:rsidR="00B14FF4" w:rsidRDefault="007A6253" w:rsidP="00B14FF4">
            <w:pPr>
              <w:rPr>
                <w:sz w:val="20"/>
                <w:szCs w:val="20"/>
              </w:rPr>
            </w:pPr>
            <w:r w:rsidRPr="003D39DC">
              <w:rPr>
                <w:sz w:val="20"/>
                <w:szCs w:val="20"/>
              </w:rPr>
              <w:t xml:space="preserve">Day 15-17: </w:t>
            </w:r>
            <w:r w:rsidR="00B14FF4" w:rsidRPr="003D39DC">
              <w:rPr>
                <w:sz w:val="20"/>
                <w:szCs w:val="20"/>
              </w:rPr>
              <w:t>Students will give oral presentations</w:t>
            </w:r>
            <w:r w:rsidR="00B14FF4">
              <w:rPr>
                <w:sz w:val="20"/>
                <w:szCs w:val="20"/>
              </w:rPr>
              <w:t xml:space="preserve">  </w:t>
            </w:r>
          </w:p>
          <w:p w:rsidR="00B14FF4" w:rsidRDefault="00B14FF4" w:rsidP="00B14FF4">
            <w:pPr>
              <w:rPr>
                <w:color w:val="FF0000"/>
                <w:sz w:val="20"/>
                <w:szCs w:val="20"/>
              </w:rPr>
            </w:pPr>
          </w:p>
          <w:p w:rsidR="00B14FF4" w:rsidRPr="00FC2B94" w:rsidRDefault="00B14FF4" w:rsidP="00B14FF4">
            <w:pPr>
              <w:rPr>
                <w:color w:val="FF0000"/>
                <w:sz w:val="20"/>
                <w:szCs w:val="20"/>
              </w:rPr>
            </w:pPr>
          </w:p>
          <w:p w:rsidR="00B14FF4" w:rsidRPr="00FC2B94" w:rsidRDefault="00B14FF4" w:rsidP="00475ACE"/>
          <w:p w:rsidR="00B14FF4" w:rsidRPr="00FC2B94" w:rsidRDefault="00B14FF4" w:rsidP="00475ACE"/>
        </w:tc>
      </w:tr>
      <w:tr w:rsidR="00B14FF4" w:rsidRPr="00FC2B94">
        <w:trPr>
          <w:trHeight w:val="516"/>
        </w:trPr>
        <w:tc>
          <w:tcPr>
            <w:tcW w:w="0" w:type="auto"/>
          </w:tcPr>
          <w:p w:rsidR="00B14FF4" w:rsidRPr="00FC2B94" w:rsidRDefault="00B14FF4" w:rsidP="00475ACE">
            <w:r w:rsidRPr="00FC2B94">
              <w:lastRenderedPageBreak/>
              <w:t>Resources and Materials:</w:t>
            </w:r>
          </w:p>
          <w:p w:rsidR="00B14FF4" w:rsidRPr="00FC2B94" w:rsidRDefault="00B14FF4" w:rsidP="00475ACE">
            <w:pPr>
              <w:rPr>
                <w:color w:val="FF0000"/>
                <w:sz w:val="20"/>
                <w:szCs w:val="20"/>
              </w:rPr>
            </w:pPr>
            <w:r w:rsidRPr="00FC2B94">
              <w:rPr>
                <w:color w:val="FF0000"/>
                <w:sz w:val="20"/>
                <w:szCs w:val="20"/>
              </w:rPr>
              <w:t>This section will contain all of the instructional resources and materials students will need during the unit of study.</w:t>
            </w:r>
          </w:p>
          <w:p w:rsidR="00B14FF4" w:rsidRPr="00FC2B94" w:rsidRDefault="00B14FF4" w:rsidP="00475ACE">
            <w:pPr>
              <w:rPr>
                <w:color w:val="FF0000"/>
                <w:sz w:val="20"/>
                <w:szCs w:val="20"/>
              </w:rPr>
            </w:pPr>
            <w:r w:rsidRPr="00FC2B94">
              <w:rPr>
                <w:color w:val="FF0000"/>
                <w:sz w:val="20"/>
                <w:szCs w:val="20"/>
              </w:rPr>
              <w:t>Examples: Instructional Documents, Technology Hardware, Technology Software</w:t>
            </w:r>
          </w:p>
          <w:p w:rsidR="00B14FF4" w:rsidRDefault="00B14FF4" w:rsidP="00B14FF4">
            <w:pPr>
              <w:rPr>
                <w:sz w:val="20"/>
                <w:szCs w:val="20"/>
                <w:highlight w:val="yellow"/>
              </w:rPr>
            </w:pPr>
          </w:p>
          <w:p w:rsidR="00B14FF4" w:rsidRDefault="00B14FF4" w:rsidP="00B14FF4">
            <w:pPr>
              <w:rPr>
                <w:sz w:val="20"/>
                <w:szCs w:val="20"/>
              </w:rPr>
            </w:pPr>
            <w:r w:rsidRPr="003D39DC">
              <w:rPr>
                <w:sz w:val="20"/>
                <w:szCs w:val="20"/>
              </w:rPr>
              <w:t>Power Point Software, Computer Projector, access to internet, Western Civilization textbook, Hobbes and Locke primary sources, short primary source excerpts regarding causes of the revolution, highlighters, Microsoft office applications, and computers for student research.</w:t>
            </w:r>
          </w:p>
          <w:p w:rsidR="00B14FF4" w:rsidRDefault="00B14FF4" w:rsidP="00475ACE"/>
          <w:p w:rsidR="00B14FF4" w:rsidRPr="00FC2B94" w:rsidRDefault="00B14FF4" w:rsidP="00475ACE"/>
          <w:p w:rsidR="00B14FF4" w:rsidRPr="00FC2B94" w:rsidRDefault="00B14FF4" w:rsidP="00475ACE"/>
        </w:tc>
      </w:tr>
      <w:tr w:rsidR="00B14FF4" w:rsidRPr="00FC2B94">
        <w:tc>
          <w:tcPr>
            <w:tcW w:w="0" w:type="auto"/>
          </w:tcPr>
          <w:p w:rsidR="00B14FF4" w:rsidRPr="00FC2B94" w:rsidRDefault="00B14FF4" w:rsidP="00475ACE">
            <w:pPr>
              <w:pStyle w:val="Heading1"/>
              <w:numPr>
                <w:ilvl w:val="0"/>
                <w:numId w:val="0"/>
              </w:numPr>
              <w:rPr>
                <w:rFonts w:ascii="Times New Roman" w:hAnsi="Times New Roman" w:cs="Times New Roman"/>
                <w:sz w:val="24"/>
                <w:szCs w:val="24"/>
              </w:rPr>
            </w:pPr>
            <w:r w:rsidRPr="00FC2B94">
              <w:rPr>
                <w:rFonts w:ascii="Times New Roman" w:hAnsi="Times New Roman" w:cs="Times New Roman"/>
                <w:sz w:val="24"/>
                <w:szCs w:val="24"/>
              </w:rPr>
              <w:t>Instructional Considerations:</w:t>
            </w:r>
          </w:p>
        </w:tc>
      </w:tr>
      <w:tr w:rsidR="00B14FF4" w:rsidRPr="00FC2B94">
        <w:trPr>
          <w:trHeight w:val="756"/>
        </w:trPr>
        <w:tc>
          <w:tcPr>
            <w:tcW w:w="0" w:type="auto"/>
          </w:tcPr>
          <w:p w:rsidR="00B14FF4" w:rsidRPr="00FC2B94" w:rsidRDefault="00B14FF4" w:rsidP="00475ACE">
            <w:r w:rsidRPr="00FC2B94">
              <w:t>Key Vocabulary:</w:t>
            </w:r>
          </w:p>
          <w:p w:rsidR="00B14FF4" w:rsidRPr="00FC2B94" w:rsidRDefault="00B14FF4" w:rsidP="00475ACE">
            <w:pPr>
              <w:rPr>
                <w:color w:val="FF0000"/>
                <w:sz w:val="20"/>
                <w:szCs w:val="20"/>
              </w:rPr>
            </w:pPr>
            <w:r w:rsidRPr="00FC2B94">
              <w:rPr>
                <w:color w:val="FF0000"/>
                <w:sz w:val="20"/>
                <w:szCs w:val="20"/>
              </w:rPr>
              <w:t>This section should contain the most critical vocabulary only. This is not intended to be an exhaustive vocabulary list.</w:t>
            </w:r>
          </w:p>
          <w:p w:rsidR="00B14FF4" w:rsidRDefault="00B14FF4" w:rsidP="00475ACE"/>
          <w:p w:rsidR="00B14FF4" w:rsidRPr="003D39DC" w:rsidRDefault="00B14FF4" w:rsidP="00B14FF4">
            <w:pPr>
              <w:rPr>
                <w:sz w:val="20"/>
                <w:szCs w:val="20"/>
              </w:rPr>
            </w:pPr>
            <w:r w:rsidRPr="003D39DC">
              <w:rPr>
                <w:sz w:val="20"/>
                <w:szCs w:val="20"/>
              </w:rPr>
              <w:t>Ancien Regime</w:t>
            </w:r>
          </w:p>
          <w:p w:rsidR="00B14FF4" w:rsidRPr="003D39DC" w:rsidRDefault="00B14FF4" w:rsidP="00B14FF4">
            <w:pPr>
              <w:rPr>
                <w:sz w:val="20"/>
                <w:szCs w:val="20"/>
              </w:rPr>
            </w:pPr>
            <w:r w:rsidRPr="003D39DC">
              <w:rPr>
                <w:sz w:val="20"/>
                <w:szCs w:val="20"/>
              </w:rPr>
              <w:lastRenderedPageBreak/>
              <w:t>Bourgeoisie</w:t>
            </w:r>
          </w:p>
          <w:p w:rsidR="00B14FF4" w:rsidRPr="003D39DC" w:rsidRDefault="00B14FF4" w:rsidP="00B14FF4">
            <w:pPr>
              <w:rPr>
                <w:sz w:val="20"/>
                <w:szCs w:val="20"/>
              </w:rPr>
            </w:pPr>
            <w:r w:rsidRPr="003D39DC">
              <w:rPr>
                <w:sz w:val="20"/>
                <w:szCs w:val="20"/>
              </w:rPr>
              <w:t>Sans-Culottes</w:t>
            </w:r>
          </w:p>
          <w:p w:rsidR="00B14FF4" w:rsidRPr="003D39DC" w:rsidRDefault="00B14FF4" w:rsidP="00B14FF4">
            <w:pPr>
              <w:rPr>
                <w:sz w:val="20"/>
                <w:szCs w:val="20"/>
              </w:rPr>
            </w:pPr>
            <w:r w:rsidRPr="003D39DC">
              <w:rPr>
                <w:sz w:val="20"/>
                <w:szCs w:val="20"/>
              </w:rPr>
              <w:t>Nationalism</w:t>
            </w:r>
          </w:p>
          <w:p w:rsidR="00B14FF4" w:rsidRPr="003D39DC" w:rsidRDefault="00B14FF4" w:rsidP="00B14FF4">
            <w:pPr>
              <w:rPr>
                <w:sz w:val="20"/>
                <w:szCs w:val="20"/>
              </w:rPr>
            </w:pPr>
            <w:r w:rsidRPr="003D39DC">
              <w:rPr>
                <w:sz w:val="20"/>
                <w:szCs w:val="20"/>
              </w:rPr>
              <w:t>Radical</w:t>
            </w:r>
          </w:p>
          <w:p w:rsidR="00B14FF4" w:rsidRPr="003D39DC" w:rsidRDefault="00B14FF4" w:rsidP="00B14FF4">
            <w:pPr>
              <w:rPr>
                <w:sz w:val="20"/>
                <w:szCs w:val="20"/>
              </w:rPr>
            </w:pPr>
            <w:r w:rsidRPr="003D39DC">
              <w:rPr>
                <w:sz w:val="20"/>
                <w:szCs w:val="20"/>
              </w:rPr>
              <w:t>Moderate</w:t>
            </w:r>
          </w:p>
          <w:p w:rsidR="00B14FF4" w:rsidRPr="003D39DC" w:rsidRDefault="00B14FF4" w:rsidP="00B14FF4">
            <w:pPr>
              <w:rPr>
                <w:sz w:val="20"/>
                <w:szCs w:val="20"/>
              </w:rPr>
            </w:pPr>
            <w:r w:rsidRPr="003D39DC">
              <w:rPr>
                <w:sz w:val="20"/>
                <w:szCs w:val="20"/>
              </w:rPr>
              <w:t>Conservative</w:t>
            </w:r>
          </w:p>
          <w:p w:rsidR="00B14FF4" w:rsidRPr="003D39DC" w:rsidRDefault="00B14FF4" w:rsidP="00B14FF4">
            <w:pPr>
              <w:rPr>
                <w:sz w:val="20"/>
                <w:szCs w:val="20"/>
              </w:rPr>
            </w:pPr>
            <w:r w:rsidRPr="003D39DC">
              <w:rPr>
                <w:sz w:val="20"/>
                <w:szCs w:val="20"/>
              </w:rPr>
              <w:t>Reactionary</w:t>
            </w:r>
          </w:p>
          <w:p w:rsidR="00B14FF4" w:rsidRPr="003D39DC" w:rsidRDefault="00B14FF4" w:rsidP="00B14FF4">
            <w:pPr>
              <w:rPr>
                <w:sz w:val="20"/>
                <w:szCs w:val="20"/>
              </w:rPr>
            </w:pPr>
            <w:r w:rsidRPr="003D39DC">
              <w:rPr>
                <w:sz w:val="20"/>
                <w:szCs w:val="20"/>
              </w:rPr>
              <w:t>Suffrage</w:t>
            </w:r>
          </w:p>
          <w:p w:rsidR="00B14FF4" w:rsidRPr="003D39DC" w:rsidRDefault="00B14FF4" w:rsidP="00B14FF4">
            <w:pPr>
              <w:rPr>
                <w:sz w:val="20"/>
                <w:szCs w:val="20"/>
              </w:rPr>
            </w:pPr>
            <w:r w:rsidRPr="003D39DC">
              <w:rPr>
                <w:sz w:val="20"/>
                <w:szCs w:val="20"/>
              </w:rPr>
              <w:t>Abdicate</w:t>
            </w:r>
          </w:p>
          <w:p w:rsidR="00B14FF4" w:rsidRPr="003D39DC" w:rsidRDefault="00B14FF4" w:rsidP="00B14FF4">
            <w:pPr>
              <w:rPr>
                <w:sz w:val="20"/>
                <w:szCs w:val="20"/>
              </w:rPr>
            </w:pPr>
            <w:r w:rsidRPr="003D39DC">
              <w:rPr>
                <w:sz w:val="20"/>
                <w:szCs w:val="20"/>
              </w:rPr>
              <w:t>Cahiers</w:t>
            </w:r>
          </w:p>
          <w:p w:rsidR="00B14FF4" w:rsidRPr="003D39DC" w:rsidRDefault="00B14FF4" w:rsidP="00B14FF4">
            <w:pPr>
              <w:rPr>
                <w:sz w:val="20"/>
                <w:szCs w:val="20"/>
              </w:rPr>
            </w:pPr>
            <w:r w:rsidRPr="003D39DC">
              <w:rPr>
                <w:sz w:val="20"/>
                <w:szCs w:val="20"/>
              </w:rPr>
              <w:t>Émigrés</w:t>
            </w:r>
          </w:p>
          <w:p w:rsidR="00B14FF4" w:rsidRPr="003D39DC" w:rsidRDefault="00B14FF4" w:rsidP="00B14FF4">
            <w:pPr>
              <w:rPr>
                <w:sz w:val="20"/>
                <w:szCs w:val="20"/>
              </w:rPr>
            </w:pPr>
            <w:r w:rsidRPr="003D39DC">
              <w:rPr>
                <w:sz w:val="20"/>
                <w:szCs w:val="20"/>
              </w:rPr>
              <w:t>Estates-General</w:t>
            </w:r>
          </w:p>
          <w:p w:rsidR="00B14FF4" w:rsidRPr="00AC0543" w:rsidRDefault="00B14FF4" w:rsidP="00B14FF4">
            <w:pPr>
              <w:rPr>
                <w:sz w:val="20"/>
                <w:szCs w:val="20"/>
              </w:rPr>
            </w:pPr>
            <w:r w:rsidRPr="003D39DC">
              <w:rPr>
                <w:sz w:val="20"/>
                <w:szCs w:val="20"/>
              </w:rPr>
              <w:t>Jacobin</w:t>
            </w:r>
          </w:p>
          <w:p w:rsidR="00B14FF4" w:rsidRDefault="00B14FF4" w:rsidP="00475ACE"/>
          <w:p w:rsidR="00B14FF4" w:rsidRPr="00FC2B94" w:rsidRDefault="00B14FF4" w:rsidP="00475ACE"/>
        </w:tc>
      </w:tr>
      <w:tr w:rsidR="00B14FF4" w:rsidRPr="00FC2B94">
        <w:trPr>
          <w:trHeight w:val="562"/>
        </w:trPr>
        <w:tc>
          <w:tcPr>
            <w:tcW w:w="0" w:type="auto"/>
          </w:tcPr>
          <w:p w:rsidR="00B14FF4" w:rsidRPr="00FC2B94" w:rsidRDefault="00B14FF4" w:rsidP="00475ACE">
            <w:r w:rsidRPr="00FC2B94">
              <w:lastRenderedPageBreak/>
              <w:t>Differentiation Strategies (for all student learners):</w:t>
            </w:r>
          </w:p>
          <w:p w:rsidR="00B14FF4" w:rsidRDefault="00B14FF4" w:rsidP="00475ACE"/>
          <w:p w:rsidR="00B14FF4" w:rsidRDefault="00B14FF4" w:rsidP="00B14FF4">
            <w:pPr>
              <w:rPr>
                <w:sz w:val="20"/>
                <w:szCs w:val="20"/>
              </w:rPr>
            </w:pPr>
            <w:r w:rsidRPr="003D39DC">
              <w:rPr>
                <w:sz w:val="20"/>
                <w:szCs w:val="20"/>
              </w:rPr>
              <w:t>Students will watch a benchmark presentation created by the teacher or another student. The teacher can identify which students have experience with necessary software and pair them with students who have a limited knowledge of power point and other applications. The teacher can provide a detailed list of problems in France during the 1780’s and have the class brainstorm areas in the world that are facing similar problems to help students who are not familiar with contemporary affairs. Students can then choose an area of personal interest from the generated this list. The teacher can also direct students to examples in recent history where social institutions have been changed in order to help them make the connections as well as provide research materials suited to the level of the student. Students with more advanced ability to make these connections can be instructed to design solutions to the problems of their selected country.</w:t>
            </w:r>
          </w:p>
          <w:p w:rsidR="00B14FF4" w:rsidRDefault="00B14FF4" w:rsidP="00475ACE"/>
          <w:p w:rsidR="00B14FF4" w:rsidRPr="00FC2B94" w:rsidRDefault="00B14FF4" w:rsidP="00475ACE"/>
          <w:p w:rsidR="00B14FF4" w:rsidRPr="00FC2B94" w:rsidRDefault="00B14FF4" w:rsidP="00475ACE"/>
        </w:tc>
      </w:tr>
      <w:tr w:rsidR="00B14FF4" w:rsidRPr="00FC2B94">
        <w:trPr>
          <w:trHeight w:val="562"/>
        </w:trPr>
        <w:tc>
          <w:tcPr>
            <w:tcW w:w="0" w:type="auto"/>
          </w:tcPr>
          <w:p w:rsidR="00B14FF4" w:rsidRPr="00FC2B94" w:rsidRDefault="00B14FF4" w:rsidP="00475ACE">
            <w:r w:rsidRPr="00FC2B94">
              <w:t xml:space="preserve">Depth of Knowledge: </w:t>
            </w:r>
          </w:p>
          <w:p w:rsidR="00B14FF4" w:rsidRDefault="00B14FF4" w:rsidP="00475ACE">
            <w:pPr>
              <w:rPr>
                <w:color w:val="FF0000"/>
                <w:sz w:val="20"/>
                <w:szCs w:val="20"/>
              </w:rPr>
            </w:pPr>
            <w:r w:rsidRPr="00FC2B94">
              <w:rPr>
                <w:color w:val="FF0000"/>
                <w:sz w:val="20"/>
                <w:szCs w:val="20"/>
              </w:rPr>
              <w:t>Describe (using DOK language) how these tasks require students to reach deeper levels of thinking (3 or 4 of DOK).</w:t>
            </w:r>
          </w:p>
          <w:p w:rsidR="00475ACE" w:rsidRDefault="00475ACE" w:rsidP="00475ACE">
            <w:pPr>
              <w:rPr>
                <w:color w:val="FF0000"/>
                <w:sz w:val="20"/>
                <w:szCs w:val="20"/>
              </w:rPr>
            </w:pPr>
          </w:p>
          <w:p w:rsidR="00475ACE" w:rsidRDefault="00475ACE" w:rsidP="00475ACE">
            <w:pPr>
              <w:rPr>
                <w:color w:val="FF0000"/>
                <w:sz w:val="20"/>
                <w:szCs w:val="20"/>
              </w:rPr>
            </w:pPr>
            <w:r w:rsidRPr="003D39DC">
              <w:rPr>
                <w:sz w:val="20"/>
                <w:szCs w:val="20"/>
              </w:rPr>
              <w:t>Students will reach a DOK 3 by analyzing contemporary issues in the world and comparing and contrasting them to issues of the past. By doing this students will apply a concept in other contexts. Students that design solutions to these contemporary issues have the opportunity to reach a DOK 4.</w:t>
            </w:r>
          </w:p>
          <w:p w:rsidR="00475ACE" w:rsidRPr="00FC2B94" w:rsidRDefault="00475ACE" w:rsidP="00475ACE">
            <w:pPr>
              <w:rPr>
                <w:color w:val="FF0000"/>
                <w:sz w:val="20"/>
                <w:szCs w:val="20"/>
              </w:rPr>
            </w:pPr>
          </w:p>
        </w:tc>
      </w:tr>
      <w:tr w:rsidR="00B14FF4" w:rsidRPr="00FC2B94">
        <w:trPr>
          <w:trHeight w:val="562"/>
        </w:trPr>
        <w:tc>
          <w:tcPr>
            <w:tcW w:w="0" w:type="auto"/>
          </w:tcPr>
          <w:p w:rsidR="00B14FF4" w:rsidRPr="00FC2B94" w:rsidRDefault="00B14FF4" w:rsidP="00475ACE">
            <w:pPr>
              <w:widowControl/>
              <w:suppressAutoHyphens w:val="0"/>
            </w:pPr>
            <w:r w:rsidRPr="00FC2B94">
              <w:t>Institute for Learning (IFL) Strategies</w:t>
            </w:r>
            <w:bookmarkStart w:id="0" w:name="OLE_LINK1"/>
            <w:bookmarkStart w:id="1" w:name="OLE_LINK2"/>
            <w:r w:rsidRPr="00FC2B94">
              <w:t>/Research Based Strategies:</w:t>
            </w:r>
          </w:p>
          <w:bookmarkEnd w:id="0"/>
          <w:bookmarkEnd w:id="1"/>
          <w:p w:rsidR="00B14FF4" w:rsidRDefault="00B14FF4" w:rsidP="00475ACE">
            <w:pPr>
              <w:rPr>
                <w:color w:val="FF0000"/>
                <w:sz w:val="20"/>
                <w:szCs w:val="20"/>
              </w:rPr>
            </w:pPr>
            <w:r w:rsidRPr="00FC2B94">
              <w:rPr>
                <w:color w:val="FF0000"/>
                <w:sz w:val="20"/>
                <w:szCs w:val="20"/>
              </w:rPr>
              <w:t xml:space="preserve">Example: </w:t>
            </w:r>
            <w:proofErr w:type="gramStart"/>
            <w:r w:rsidRPr="00FC2B94">
              <w:rPr>
                <w:color w:val="FF0000"/>
                <w:sz w:val="20"/>
                <w:szCs w:val="20"/>
              </w:rPr>
              <w:t>Accountable</w:t>
            </w:r>
            <w:proofErr w:type="gramEnd"/>
            <w:r w:rsidRPr="00FC2B94">
              <w:rPr>
                <w:color w:val="FF0000"/>
                <w:sz w:val="20"/>
                <w:szCs w:val="20"/>
              </w:rPr>
              <w:t xml:space="preserve"> talk will occur as students ….</w:t>
            </w:r>
          </w:p>
          <w:p w:rsidR="00B14FF4" w:rsidRDefault="00B14FF4" w:rsidP="00B14FF4">
            <w:pPr>
              <w:rPr>
                <w:highlight w:val="yellow"/>
              </w:rPr>
            </w:pPr>
          </w:p>
          <w:p w:rsidR="00B14FF4" w:rsidRPr="003D39DC" w:rsidRDefault="00B14FF4" w:rsidP="00B14FF4">
            <w:r w:rsidRPr="003D39DC">
              <w:t xml:space="preserve">Accountable Talk will occur as students discuss and debate the political theories of Locke and Hobbes.  They will also engage in </w:t>
            </w:r>
            <w:proofErr w:type="gramStart"/>
            <w:r w:rsidRPr="003D39DC">
              <w:t>accountable</w:t>
            </w:r>
            <w:proofErr w:type="gramEnd"/>
            <w:r w:rsidRPr="003D39DC">
              <w:t xml:space="preserve"> talk when discussing the causes of the French revolution in their mystery task.</w:t>
            </w:r>
          </w:p>
          <w:p w:rsidR="00B14FF4" w:rsidRPr="003D39DC" w:rsidRDefault="00B14FF4" w:rsidP="00B14FF4"/>
          <w:p w:rsidR="00B14FF4" w:rsidRPr="003D39DC" w:rsidRDefault="00B14FF4" w:rsidP="00B14FF4">
            <w:r w:rsidRPr="003D39DC">
              <w:t>Socializing Intelligence will occur in the mystery grouping strategy, and the paired reading strategy as students work in pairs to discuss Locke and Hobbes.</w:t>
            </w:r>
          </w:p>
          <w:p w:rsidR="00B14FF4" w:rsidRPr="003D39DC" w:rsidRDefault="00B14FF4" w:rsidP="00B14FF4">
            <w:r w:rsidRPr="003D39DC">
              <w:t xml:space="preserve"> </w:t>
            </w:r>
          </w:p>
          <w:p w:rsidR="00B14FF4" w:rsidRDefault="00B14FF4" w:rsidP="00B14FF4">
            <w:r w:rsidRPr="003D39DC">
              <w:t xml:space="preserve">Learning as Apprenticeship will occur as students create their presentations showing the similarities between pre-revolutionary </w:t>
            </w:r>
            <w:smartTag w:uri="urn:schemas-microsoft-com:office:smarttags" w:element="country-region">
              <w:smartTag w:uri="urn:schemas-microsoft-com:office:smarttags" w:element="place">
                <w:r w:rsidRPr="003D39DC">
                  <w:t>France</w:t>
                </w:r>
              </w:smartTag>
            </w:smartTag>
            <w:r w:rsidRPr="003D39DC">
              <w:t xml:space="preserve"> and their country of choice.</w:t>
            </w:r>
          </w:p>
          <w:p w:rsidR="00B14FF4" w:rsidRDefault="00B14FF4" w:rsidP="00475ACE">
            <w:pPr>
              <w:rPr>
                <w:color w:val="FF0000"/>
                <w:sz w:val="20"/>
                <w:szCs w:val="20"/>
              </w:rPr>
            </w:pPr>
          </w:p>
          <w:p w:rsidR="003A1D3B" w:rsidRPr="00FC2B94" w:rsidRDefault="003A1D3B" w:rsidP="00475ACE"/>
        </w:tc>
      </w:tr>
      <w:tr w:rsidR="003A1D3B" w:rsidRPr="00FC2B94">
        <w:trPr>
          <w:trHeight w:val="562"/>
        </w:trPr>
        <w:tc>
          <w:tcPr>
            <w:tcW w:w="0" w:type="auto"/>
          </w:tcPr>
          <w:p w:rsidR="003A1D3B" w:rsidRPr="00F32AEF" w:rsidRDefault="003A1D3B" w:rsidP="003A1D3B">
            <w:r w:rsidRPr="00F32AEF">
              <w:lastRenderedPageBreak/>
              <w:t>Teaching Strategies:</w:t>
            </w:r>
          </w:p>
          <w:p w:rsidR="003A1D3B" w:rsidRDefault="003A1D3B" w:rsidP="003A1D3B">
            <w:pPr>
              <w:rPr>
                <w:color w:val="FF0000"/>
                <w:sz w:val="20"/>
                <w:szCs w:val="20"/>
              </w:rPr>
            </w:pPr>
            <w:r w:rsidRPr="0077190C">
              <w:rPr>
                <w:color w:val="FF0000"/>
                <w:sz w:val="20"/>
                <w:szCs w:val="20"/>
              </w:rPr>
              <w:t xml:space="preserve">In this section, useful and </w:t>
            </w:r>
            <w:proofErr w:type="spellStart"/>
            <w:r w:rsidRPr="0077190C">
              <w:rPr>
                <w:color w:val="FF0000"/>
                <w:sz w:val="20"/>
                <w:szCs w:val="20"/>
              </w:rPr>
              <w:t>generalizable</w:t>
            </w:r>
            <w:proofErr w:type="spellEnd"/>
            <w:r w:rsidRPr="0077190C">
              <w:rPr>
                <w:color w:val="FF0000"/>
                <w:sz w:val="20"/>
                <w:szCs w:val="20"/>
              </w:rPr>
              <w:t xml:space="preserve"> content-focused strategies should be described as they related to the specific activities for the learning expectations and accompanying sections, investigations, etc. Notes and comments about when it might be useful to group students in pairs or groups, tips for organizing materials, and references to specific support pages in the selected resources also go here.</w:t>
            </w:r>
          </w:p>
          <w:p w:rsidR="003A1D3B" w:rsidRDefault="003A1D3B" w:rsidP="00475ACE">
            <w:pPr>
              <w:widowControl/>
              <w:suppressAutoHyphens w:val="0"/>
            </w:pPr>
          </w:p>
          <w:p w:rsidR="003A1D3B" w:rsidRPr="003D39DC" w:rsidRDefault="003A1D3B" w:rsidP="003A1D3B">
            <w:pPr>
              <w:rPr>
                <w:sz w:val="20"/>
                <w:szCs w:val="20"/>
              </w:rPr>
            </w:pPr>
            <w:r w:rsidRPr="003D39DC">
              <w:rPr>
                <w:sz w:val="20"/>
                <w:szCs w:val="20"/>
              </w:rPr>
              <w:t>Mystery Strategy – Why did the Revolution Happen?</w:t>
            </w:r>
          </w:p>
          <w:p w:rsidR="003A1D3B" w:rsidRPr="003D39DC" w:rsidRDefault="003A1D3B" w:rsidP="003A1D3B">
            <w:pPr>
              <w:rPr>
                <w:sz w:val="20"/>
                <w:szCs w:val="20"/>
              </w:rPr>
            </w:pPr>
            <w:r w:rsidRPr="003D39DC">
              <w:rPr>
                <w:sz w:val="20"/>
                <w:szCs w:val="20"/>
              </w:rPr>
              <w:t>Students are given the end result of the revolution and then must investigate primary sources to find out the solution to the mystery.  This would be an effective time to place the students into collaborative groups.</w:t>
            </w:r>
          </w:p>
          <w:p w:rsidR="003A1D3B" w:rsidRPr="003D39DC" w:rsidRDefault="003A1D3B" w:rsidP="003A1D3B">
            <w:pPr>
              <w:rPr>
                <w:sz w:val="20"/>
                <w:szCs w:val="20"/>
              </w:rPr>
            </w:pPr>
          </w:p>
          <w:p w:rsidR="003A1D3B" w:rsidRPr="003D39DC" w:rsidRDefault="003A1D3B" w:rsidP="003A1D3B">
            <w:pPr>
              <w:rPr>
                <w:sz w:val="20"/>
                <w:szCs w:val="20"/>
              </w:rPr>
            </w:pPr>
            <w:r w:rsidRPr="003D39DC">
              <w:rPr>
                <w:sz w:val="20"/>
                <w:szCs w:val="20"/>
              </w:rPr>
              <w:t xml:space="preserve">Inductive Learning Strategy – Locke </w:t>
            </w:r>
            <w:proofErr w:type="spellStart"/>
            <w:r w:rsidRPr="003D39DC">
              <w:rPr>
                <w:sz w:val="20"/>
                <w:szCs w:val="20"/>
              </w:rPr>
              <w:t>vs</w:t>
            </w:r>
            <w:proofErr w:type="spellEnd"/>
            <w:r w:rsidRPr="003D39DC">
              <w:rPr>
                <w:sz w:val="20"/>
                <w:szCs w:val="20"/>
              </w:rPr>
              <w:t>, Hobbes</w:t>
            </w:r>
          </w:p>
          <w:p w:rsidR="003A1D3B" w:rsidRPr="003D39DC" w:rsidRDefault="003A1D3B" w:rsidP="003A1D3B">
            <w:pPr>
              <w:rPr>
                <w:sz w:val="20"/>
                <w:szCs w:val="20"/>
              </w:rPr>
            </w:pPr>
            <w:r w:rsidRPr="003D39DC">
              <w:rPr>
                <w:sz w:val="20"/>
                <w:szCs w:val="20"/>
              </w:rPr>
              <w:t>Students are given a set of vocabulary words from each reading and then asked to classify them in groups as they see fit.  Students then make a prediction about the readings using their word grouping.  Students then will underline parts from the readings that support or refute their predictions.  Students then will do paired summarizations of their readings.  Students will then debate which political theorist has the “best” ideas.</w:t>
            </w:r>
          </w:p>
          <w:p w:rsidR="003A1D3B" w:rsidRPr="003D39DC" w:rsidRDefault="003A1D3B" w:rsidP="003A1D3B">
            <w:pPr>
              <w:rPr>
                <w:sz w:val="20"/>
                <w:szCs w:val="20"/>
              </w:rPr>
            </w:pPr>
          </w:p>
          <w:p w:rsidR="003A1D3B" w:rsidRPr="003D39DC" w:rsidRDefault="003A1D3B" w:rsidP="003A1D3B">
            <w:pPr>
              <w:rPr>
                <w:sz w:val="20"/>
                <w:szCs w:val="20"/>
              </w:rPr>
            </w:pPr>
            <w:r w:rsidRPr="003D39DC">
              <w:rPr>
                <w:sz w:val="20"/>
                <w:szCs w:val="20"/>
              </w:rPr>
              <w:t>Timeline – Students will create an annotated timeline that chronologically shows the events of the revolution and explains the significance of these events.</w:t>
            </w:r>
          </w:p>
          <w:p w:rsidR="003A1D3B" w:rsidRPr="003D39DC" w:rsidRDefault="003A1D3B" w:rsidP="003A1D3B">
            <w:pPr>
              <w:rPr>
                <w:sz w:val="20"/>
                <w:szCs w:val="20"/>
              </w:rPr>
            </w:pPr>
          </w:p>
          <w:p w:rsidR="003A1D3B" w:rsidRPr="003D39DC" w:rsidRDefault="003A1D3B" w:rsidP="003A1D3B">
            <w:pPr>
              <w:rPr>
                <w:sz w:val="20"/>
                <w:szCs w:val="20"/>
              </w:rPr>
            </w:pPr>
            <w:r w:rsidRPr="003D39DC">
              <w:rPr>
                <w:sz w:val="20"/>
                <w:szCs w:val="20"/>
              </w:rPr>
              <w:t>Brainstorm Activity – Students will brainstorm about areas of the world in crisis that they are aware of.  Students will share these ideas with the class and the teacher.  After locating these areas on a map and discussing issues they face students will choose which country they would like to begin their research on.</w:t>
            </w:r>
          </w:p>
          <w:p w:rsidR="003A1D3B" w:rsidRPr="003D39DC" w:rsidRDefault="003A1D3B" w:rsidP="003A1D3B">
            <w:pPr>
              <w:rPr>
                <w:color w:val="FF0000"/>
              </w:rPr>
            </w:pPr>
          </w:p>
          <w:p w:rsidR="003A1D3B" w:rsidRDefault="003A1D3B" w:rsidP="003A1D3B">
            <w:pPr>
              <w:widowControl/>
              <w:suppressAutoHyphens w:val="0"/>
            </w:pPr>
            <w:r w:rsidRPr="003D39DC">
              <w:rPr>
                <w:sz w:val="20"/>
                <w:szCs w:val="20"/>
              </w:rPr>
              <w:t>Guided Practice – Students work on researching their selected countries and begin to create power point presentations.  Students with limited technology proficiency can be paired with students who have high level technology skills.</w:t>
            </w:r>
          </w:p>
          <w:p w:rsidR="003A1D3B" w:rsidRPr="00FC2B94" w:rsidRDefault="003A1D3B" w:rsidP="00475ACE">
            <w:pPr>
              <w:widowControl/>
              <w:suppressAutoHyphens w:val="0"/>
            </w:pPr>
          </w:p>
        </w:tc>
      </w:tr>
      <w:tr w:rsidR="00B14FF4" w:rsidRPr="00FC2B94">
        <w:tc>
          <w:tcPr>
            <w:tcW w:w="0" w:type="auto"/>
          </w:tcPr>
          <w:p w:rsidR="00B14FF4" w:rsidRPr="00FC2B94" w:rsidRDefault="00B14FF4" w:rsidP="00475ACE">
            <w:pPr>
              <w:pStyle w:val="Heading1"/>
              <w:tabs>
                <w:tab w:val="clear" w:pos="432"/>
                <w:tab w:val="num" w:pos="0"/>
              </w:tabs>
              <w:rPr>
                <w:rFonts w:ascii="Times New Roman" w:hAnsi="Times New Roman" w:cs="Times New Roman"/>
                <w:sz w:val="24"/>
                <w:szCs w:val="24"/>
              </w:rPr>
            </w:pPr>
            <w:r w:rsidRPr="00FC2B94">
              <w:rPr>
                <w:rFonts w:ascii="Times New Roman" w:hAnsi="Times New Roman" w:cs="Times New Roman"/>
                <w:sz w:val="24"/>
                <w:szCs w:val="24"/>
              </w:rPr>
              <w:t>Assessed Curriculum:</w:t>
            </w:r>
          </w:p>
        </w:tc>
      </w:tr>
      <w:tr w:rsidR="00B14FF4" w:rsidRPr="00FC2B94">
        <w:tc>
          <w:tcPr>
            <w:tcW w:w="0" w:type="auto"/>
          </w:tcPr>
          <w:p w:rsidR="00B14FF4" w:rsidRPr="00FC2B94" w:rsidRDefault="00B14FF4" w:rsidP="00475ACE">
            <w:r w:rsidRPr="00FC2B94">
              <w:t>Assessment Options</w:t>
            </w:r>
          </w:p>
        </w:tc>
      </w:tr>
      <w:tr w:rsidR="00B14FF4" w:rsidRPr="00FC2B94">
        <w:tc>
          <w:tcPr>
            <w:tcW w:w="0" w:type="auto"/>
          </w:tcPr>
          <w:p w:rsidR="00B14FF4" w:rsidRPr="00FC2B94" w:rsidRDefault="00B14FF4" w:rsidP="00475ACE">
            <w:r>
              <w:t>Embedded, Formative A</w:t>
            </w:r>
            <w:r w:rsidRPr="00FC2B94">
              <w:t>ssessments</w:t>
            </w:r>
          </w:p>
          <w:p w:rsidR="00B14FF4" w:rsidRPr="00FC2B94" w:rsidRDefault="00B14FF4" w:rsidP="00475ACE"/>
          <w:p w:rsidR="00B14FF4" w:rsidRPr="00FC2B94" w:rsidRDefault="00475ACE" w:rsidP="00475ACE">
            <w:r w:rsidRPr="003D39DC">
              <w:t>Student Created Timelines</w:t>
            </w:r>
          </w:p>
          <w:p w:rsidR="00B14FF4" w:rsidRPr="00FC2B94" w:rsidRDefault="00B14FF4" w:rsidP="00475ACE"/>
        </w:tc>
      </w:tr>
      <w:tr w:rsidR="00B14FF4" w:rsidRPr="00FC2B94">
        <w:tc>
          <w:tcPr>
            <w:tcW w:w="0" w:type="auto"/>
          </w:tcPr>
          <w:p w:rsidR="00B14FF4" w:rsidRPr="00FC2B94" w:rsidRDefault="00B14FF4" w:rsidP="00475ACE">
            <w:r w:rsidRPr="00FC2B94">
              <w:t>Summative/Unit Assessments</w:t>
            </w:r>
          </w:p>
          <w:p w:rsidR="00B14FF4" w:rsidRPr="00FC2B94" w:rsidRDefault="00B14FF4" w:rsidP="00475ACE"/>
          <w:p w:rsidR="00B14FF4" w:rsidRPr="00FC2B94" w:rsidRDefault="00475ACE" w:rsidP="00475ACE">
            <w:r w:rsidRPr="003D39DC">
              <w:t>Oral Presentation</w:t>
            </w:r>
          </w:p>
          <w:p w:rsidR="00B14FF4" w:rsidRPr="00FC2B94" w:rsidRDefault="00B14FF4" w:rsidP="00475ACE"/>
          <w:p w:rsidR="00B14FF4" w:rsidRPr="00FC2B94" w:rsidRDefault="00B14FF4" w:rsidP="00475ACE"/>
        </w:tc>
      </w:tr>
      <w:tr w:rsidR="00B14FF4" w:rsidRPr="00FC2B94">
        <w:tc>
          <w:tcPr>
            <w:tcW w:w="0" w:type="auto"/>
          </w:tcPr>
          <w:p w:rsidR="00B14FF4" w:rsidRPr="00FC2B94" w:rsidRDefault="00B14FF4" w:rsidP="00475ACE">
            <w:r w:rsidRPr="00FC2B94">
              <w:t>Common Tasks</w:t>
            </w:r>
          </w:p>
          <w:p w:rsidR="00B14FF4" w:rsidRPr="00FC2B94" w:rsidRDefault="00B14FF4" w:rsidP="00475ACE"/>
          <w:p w:rsidR="00B14FF4" w:rsidRPr="00FC2B94" w:rsidRDefault="00B14FF4" w:rsidP="00475ACE"/>
          <w:p w:rsidR="00B14FF4" w:rsidRPr="00FC2B94" w:rsidRDefault="00B14FF4" w:rsidP="00475ACE"/>
          <w:p w:rsidR="00B14FF4" w:rsidRDefault="00B14FF4" w:rsidP="00475ACE"/>
          <w:p w:rsidR="00B14FF4" w:rsidRPr="00FC2B94" w:rsidRDefault="00B14FF4" w:rsidP="00475ACE"/>
          <w:p w:rsidR="00B14FF4" w:rsidRPr="00FC2B94" w:rsidRDefault="00B14FF4" w:rsidP="00475ACE"/>
        </w:tc>
      </w:tr>
      <w:tr w:rsidR="00B14FF4" w:rsidRPr="00FC2B94">
        <w:tc>
          <w:tcPr>
            <w:tcW w:w="0" w:type="auto"/>
          </w:tcPr>
          <w:p w:rsidR="00B14FF4" w:rsidRPr="00FC2B94" w:rsidRDefault="00B14FF4" w:rsidP="00475ACE">
            <w:r w:rsidRPr="00FC2B94">
              <w:t>Benchmark Assessments</w:t>
            </w:r>
          </w:p>
          <w:p w:rsidR="00B14FF4" w:rsidRPr="00FC2B94" w:rsidRDefault="00B14FF4" w:rsidP="00475ACE"/>
          <w:p w:rsidR="00B14FF4" w:rsidRPr="00FC2B94" w:rsidRDefault="00475ACE" w:rsidP="00475ACE">
            <w:r w:rsidRPr="003D39DC">
              <w:t>See MCG 2008 Site</w:t>
            </w:r>
          </w:p>
          <w:p w:rsidR="00B14FF4" w:rsidRPr="00FC2B94" w:rsidRDefault="00B14FF4" w:rsidP="00475ACE"/>
          <w:p w:rsidR="00B14FF4" w:rsidRPr="00FC2B94" w:rsidRDefault="00B14FF4" w:rsidP="00475ACE"/>
          <w:p w:rsidR="00B14FF4" w:rsidRPr="00FC2B94" w:rsidRDefault="00B14FF4" w:rsidP="00475ACE"/>
        </w:tc>
      </w:tr>
    </w:tbl>
    <w:p w:rsidR="00B14FF4" w:rsidRDefault="00B14FF4"/>
    <w:sectPr w:rsidR="00B14FF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142A4228"/>
    <w:multiLevelType w:val="hybridMultilevel"/>
    <w:tmpl w:val="646882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4B164F7B"/>
    <w:multiLevelType w:val="hybridMultilevel"/>
    <w:tmpl w:val="0F4C2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3436FC5"/>
    <w:multiLevelType w:val="hybridMultilevel"/>
    <w:tmpl w:val="CDD4F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DB744F"/>
    <w:multiLevelType w:val="hybridMultilevel"/>
    <w:tmpl w:val="A5C61226"/>
    <w:lvl w:ilvl="0" w:tplc="65DC0810">
      <w:start w:val="1"/>
      <w:numFmt w:val="bullet"/>
      <w:lvlText w:val=""/>
      <w:lvlJc w:val="left"/>
      <w:pPr>
        <w:tabs>
          <w:tab w:val="num" w:pos="360"/>
        </w:tabs>
        <w:ind w:left="36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4FF4"/>
    <w:rsid w:val="00034FB7"/>
    <w:rsid w:val="001F6C1C"/>
    <w:rsid w:val="002A21FD"/>
    <w:rsid w:val="00303290"/>
    <w:rsid w:val="003A1D3B"/>
    <w:rsid w:val="003D39DC"/>
    <w:rsid w:val="00407E85"/>
    <w:rsid w:val="00426755"/>
    <w:rsid w:val="00475ACE"/>
    <w:rsid w:val="004A18C8"/>
    <w:rsid w:val="006318EB"/>
    <w:rsid w:val="00710FDA"/>
    <w:rsid w:val="00775E29"/>
    <w:rsid w:val="007A6253"/>
    <w:rsid w:val="00A42648"/>
    <w:rsid w:val="00A769BE"/>
    <w:rsid w:val="00B14FF4"/>
    <w:rsid w:val="00E113FB"/>
    <w:rsid w:val="00ED1E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FF4"/>
    <w:pPr>
      <w:widowControl w:val="0"/>
      <w:suppressAutoHyphens/>
    </w:pPr>
    <w:rPr>
      <w:rFonts w:eastAsia="Arial Unicode MS"/>
      <w:kern w:val="1"/>
      <w:sz w:val="24"/>
      <w:szCs w:val="24"/>
      <w:lang/>
    </w:rPr>
  </w:style>
  <w:style w:type="paragraph" w:styleId="Heading1">
    <w:name w:val="heading 1"/>
    <w:basedOn w:val="Normal"/>
    <w:next w:val="BodyText"/>
    <w:qFormat/>
    <w:rsid w:val="00B14FF4"/>
    <w:pPr>
      <w:keepNext/>
      <w:numPr>
        <w:numId w:val="1"/>
      </w:numPr>
      <w:spacing w:before="240" w:after="120"/>
      <w:outlineLvl w:val="0"/>
    </w:pPr>
    <w:rPr>
      <w:rFonts w:ascii="Arial" w:eastAsia="MS Mincho" w:hAnsi="Arial" w:cs="Tahoma"/>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B14FF4"/>
    <w:pPr>
      <w:spacing w:after="120"/>
    </w:pPr>
  </w:style>
  <w:style w:type="paragraph" w:styleId="Header">
    <w:name w:val="header"/>
    <w:basedOn w:val="Normal"/>
    <w:rsid w:val="00407E85"/>
    <w:pPr>
      <w:widowControl/>
      <w:tabs>
        <w:tab w:val="center" w:pos="4320"/>
        <w:tab w:val="right" w:pos="8640"/>
      </w:tabs>
      <w:suppressAutoHyphens w:val="0"/>
    </w:pPr>
    <w:rPr>
      <w:rFonts w:eastAsia="Times New Roman"/>
      <w:kern w:val="0"/>
      <w:lang w:eastAsia="en-US"/>
    </w:rPr>
  </w:style>
  <w:style w:type="paragraph" w:styleId="Title">
    <w:name w:val="Title"/>
    <w:basedOn w:val="Normal"/>
    <w:qFormat/>
    <w:rsid w:val="00407E85"/>
    <w:pPr>
      <w:widowControl/>
      <w:suppressAutoHyphens w:val="0"/>
      <w:jc w:val="center"/>
    </w:pPr>
    <w:rPr>
      <w:rFonts w:eastAsia="Times New Roman"/>
      <w:b/>
      <w:bCs/>
      <w:kern w:val="0"/>
      <w:lang w:eastAsia="en-US"/>
    </w:rPr>
  </w:style>
  <w:style w:type="paragraph" w:styleId="FootnoteText">
    <w:name w:val="footnote text"/>
    <w:basedOn w:val="Normal"/>
    <w:semiHidden/>
    <w:rsid w:val="00407E85"/>
    <w:pPr>
      <w:widowControl/>
      <w:suppressAutoHyphens w:val="0"/>
    </w:pPr>
    <w:rPr>
      <w:rFonts w:eastAsia="Times New Roman"/>
      <w:kern w:val="0"/>
      <w:sz w:val="20"/>
      <w:szCs w:val="20"/>
      <w:lang w:eastAsia="en-US"/>
    </w:rPr>
  </w:style>
  <w:style w:type="paragraph" w:customStyle="1" w:styleId="xl37">
    <w:name w:val="xl37"/>
    <w:basedOn w:val="Normal"/>
    <w:rsid w:val="00303290"/>
    <w:pPr>
      <w:widowControl/>
      <w:suppressAutoHyphens w:val="0"/>
      <w:overflowPunct w:val="0"/>
      <w:autoSpaceDE w:val="0"/>
      <w:autoSpaceDN w:val="0"/>
      <w:adjustRightInd w:val="0"/>
      <w:spacing w:before="100" w:after="100"/>
      <w:textAlignment w:val="baseline"/>
    </w:pPr>
    <w:rPr>
      <w:rFonts w:eastAsia="Times New Roman"/>
      <w:b/>
      <w:kern w:val="0"/>
      <w:szCs w:val="20"/>
      <w:lang w:eastAsia="en-US"/>
    </w:rPr>
  </w:style>
</w:styles>
</file>

<file path=word/webSettings.xml><?xml version="1.0" encoding="utf-8"?>
<w:webSettings xmlns:r="http://schemas.openxmlformats.org/officeDocument/2006/relationships" xmlns:w="http://schemas.openxmlformats.org/wordprocessingml/2006/main">
  <w:divs>
    <w:div w:id="1805461407">
      <w:bodyDiv w:val="1"/>
      <w:marLeft w:val="0"/>
      <w:marRight w:val="0"/>
      <w:marTop w:val="0"/>
      <w:marBottom w:val="0"/>
      <w:divBdr>
        <w:top w:val="none" w:sz="0" w:space="0" w:color="auto"/>
        <w:left w:val="none" w:sz="0" w:space="0" w:color="auto"/>
        <w:bottom w:val="none" w:sz="0" w:space="0" w:color="auto"/>
        <w:right w:val="none" w:sz="0" w:space="0" w:color="auto"/>
      </w:divBdr>
      <w:divsChild>
        <w:div w:id="1166478353">
          <w:marLeft w:val="0"/>
          <w:marRight w:val="0"/>
          <w:marTop w:val="0"/>
          <w:marBottom w:val="0"/>
          <w:divBdr>
            <w:top w:val="none" w:sz="0" w:space="0" w:color="auto"/>
            <w:left w:val="none" w:sz="0" w:space="0" w:color="auto"/>
            <w:bottom w:val="none" w:sz="0" w:space="0" w:color="auto"/>
            <w:right w:val="none" w:sz="0" w:space="0" w:color="auto"/>
          </w:divBdr>
          <w:divsChild>
            <w:div w:id="41367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2297</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Rhode Island Unit of Study</vt:lpstr>
    </vt:vector>
  </TitlesOfParts>
  <Company>Warwick Public Schools</Company>
  <LinksUpToDate>false</LinksUpToDate>
  <CharactersWithSpaces>15364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Unit of Study</dc:title>
  <dc:creator>Timothy J. Hayes</dc:creator>
  <cp:lastModifiedBy>Susanne Suprock</cp:lastModifiedBy>
  <cp:revision>2</cp:revision>
  <dcterms:created xsi:type="dcterms:W3CDTF">2011-03-13T00:37:00Z</dcterms:created>
  <dcterms:modified xsi:type="dcterms:W3CDTF">2011-03-13T00:37:00Z</dcterms:modified>
</cp:coreProperties>
</file>